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1CEF" w14:textId="77777777" w:rsidR="0001210A" w:rsidRDefault="00DC0933" w:rsidP="00C75505">
      <w:pPr>
        <w:spacing w:line="360" w:lineRule="auto"/>
        <w:jc w:val="center"/>
        <w:rPr>
          <w:rFonts w:eastAsia="標楷體"/>
          <w:b/>
          <w:color w:val="000000"/>
          <w:sz w:val="40"/>
        </w:rPr>
      </w:pPr>
      <w:r>
        <w:rPr>
          <w:rFonts w:eastAsia="標楷體" w:hint="eastAsia"/>
          <w:b/>
          <w:color w:val="000000"/>
          <w:sz w:val="40"/>
        </w:rPr>
        <w:t>政府</w:t>
      </w:r>
      <w:r w:rsidR="00EE5386" w:rsidRPr="00EE5386">
        <w:rPr>
          <w:rFonts w:eastAsia="標楷體" w:hint="eastAsia"/>
          <w:b/>
          <w:color w:val="000000"/>
          <w:sz w:val="40"/>
        </w:rPr>
        <w:t>網路採購卡</w:t>
      </w:r>
      <w:r w:rsidR="0001210A">
        <w:rPr>
          <w:rFonts w:eastAsia="標楷體" w:hint="eastAsia"/>
          <w:b/>
          <w:color w:val="000000"/>
          <w:sz w:val="40"/>
        </w:rPr>
        <w:t>契約書</w:t>
      </w:r>
      <w:r w:rsidR="00EE5386">
        <w:rPr>
          <w:rFonts w:eastAsia="標楷體" w:hint="eastAsia"/>
          <w:b/>
          <w:color w:val="000000"/>
          <w:sz w:val="40"/>
        </w:rPr>
        <w:t>(</w:t>
      </w:r>
      <w:r w:rsidR="00EE5386">
        <w:rPr>
          <w:rFonts w:eastAsia="標楷體" w:hint="eastAsia"/>
          <w:b/>
          <w:color w:val="000000"/>
          <w:sz w:val="40"/>
        </w:rPr>
        <w:t>範本</w:t>
      </w:r>
      <w:r w:rsidR="00EE5386">
        <w:rPr>
          <w:rFonts w:eastAsia="標楷體" w:hint="eastAsia"/>
          <w:b/>
          <w:color w:val="000000"/>
          <w:sz w:val="40"/>
        </w:rPr>
        <w:t>)</w:t>
      </w:r>
    </w:p>
    <w:p w14:paraId="0F46E919" w14:textId="294A7D6E" w:rsidR="0001210A" w:rsidRDefault="0001210A" w:rsidP="00C75505">
      <w:pPr>
        <w:spacing w:line="360" w:lineRule="auto"/>
        <w:rPr>
          <w:rFonts w:eastAsia="標楷體"/>
          <w:color w:val="000000"/>
        </w:rPr>
      </w:pPr>
      <w:r>
        <w:rPr>
          <w:rFonts w:eastAsia="標楷體" w:hint="eastAsia"/>
          <w:color w:val="000000"/>
        </w:rPr>
        <w:t>立書人：</w:t>
      </w:r>
      <w:r>
        <w:rPr>
          <w:rFonts w:eastAsia="標楷體" w:hint="eastAsia"/>
          <w:color w:val="000000"/>
        </w:rPr>
        <w:t xml:space="preserve">  </w:t>
      </w:r>
      <w:r w:rsidR="00D94451">
        <w:rPr>
          <w:rFonts w:eastAsia="標楷體" w:hint="eastAsia"/>
          <w:color w:val="000000"/>
        </w:rPr>
        <w:t xml:space="preserve">                </w:t>
      </w:r>
      <w:r w:rsidR="000D0C9D">
        <w:rPr>
          <w:rFonts w:eastAsia="標楷體" w:hint="eastAsia"/>
          <w:color w:val="000000"/>
        </w:rPr>
        <w:t>機關</w:t>
      </w:r>
      <w:r>
        <w:rPr>
          <w:rFonts w:eastAsia="標楷體" w:hint="eastAsia"/>
          <w:color w:val="000000"/>
        </w:rPr>
        <w:t>（以下簡稱甲方）</w:t>
      </w:r>
    </w:p>
    <w:p w14:paraId="2E69299E" w14:textId="2341E288" w:rsidR="0001210A" w:rsidRDefault="00D94451" w:rsidP="00C75505">
      <w:pPr>
        <w:spacing w:line="360" w:lineRule="auto"/>
        <w:ind w:firstLineChars="500" w:firstLine="1200"/>
        <w:rPr>
          <w:rFonts w:eastAsia="標楷體"/>
          <w:color w:val="000000"/>
        </w:rPr>
      </w:pPr>
      <w:r>
        <w:rPr>
          <w:rFonts w:eastAsia="標楷體" w:hint="eastAsia"/>
          <w:color w:val="000000"/>
        </w:rPr>
        <w:t xml:space="preserve">                </w:t>
      </w:r>
      <w:r w:rsidR="0001210A">
        <w:rPr>
          <w:rFonts w:eastAsia="標楷體" w:hint="eastAsia"/>
          <w:color w:val="000000"/>
        </w:rPr>
        <w:t>銀行（以下簡稱乙方）</w:t>
      </w:r>
    </w:p>
    <w:p w14:paraId="136E5B75" w14:textId="77777777" w:rsidR="00CD65CA" w:rsidRPr="00534970" w:rsidRDefault="00534970" w:rsidP="00C75505">
      <w:pPr>
        <w:spacing w:line="360" w:lineRule="auto"/>
        <w:rPr>
          <w:rFonts w:eastAsia="標楷體"/>
          <w:color w:val="000000"/>
        </w:rPr>
      </w:pPr>
      <w:r>
        <w:rPr>
          <w:rFonts w:eastAsia="標楷體" w:hint="eastAsia"/>
          <w:color w:val="000000"/>
        </w:rPr>
        <w:t>茲因乙方辦理行政院公共工程委員會所推動之</w:t>
      </w:r>
      <w:r w:rsidRPr="00534970">
        <w:rPr>
          <w:rFonts w:eastAsia="標楷體" w:hint="eastAsia"/>
          <w:color w:val="000000"/>
        </w:rPr>
        <w:t>「政府電子採購網」</w:t>
      </w:r>
      <w:r>
        <w:rPr>
          <w:rFonts w:eastAsia="標楷體" w:hint="eastAsia"/>
          <w:color w:val="000000"/>
        </w:rPr>
        <w:t>電子支付作業服務，</w:t>
      </w:r>
      <w:r w:rsidR="005C6C9D">
        <w:rPr>
          <w:rFonts w:eastAsia="標楷體" w:hint="eastAsia"/>
          <w:color w:val="000000"/>
        </w:rPr>
        <w:t>發行政府網路採購卡，甲方申請予指定之員工</w:t>
      </w:r>
      <w:r w:rsidR="005C6C9D">
        <w:rPr>
          <w:rFonts w:eastAsia="標楷體" w:hint="eastAsia"/>
        </w:rPr>
        <w:t>持用</w:t>
      </w:r>
      <w:r w:rsidR="005C6C9D">
        <w:rPr>
          <w:rFonts w:eastAsia="標楷體" w:hint="eastAsia"/>
          <w:color w:val="000000"/>
        </w:rPr>
        <w:t>。經雙方同意，並本誠信原則，訂定本契約，</w:t>
      </w:r>
      <w:r w:rsidR="006C2EF9">
        <w:rPr>
          <w:rFonts w:eastAsia="標楷體" w:hint="eastAsia"/>
        </w:rPr>
        <w:t>正本一式貳份各自收執，</w:t>
      </w:r>
      <w:r w:rsidR="005C6C9D">
        <w:rPr>
          <w:rFonts w:eastAsia="標楷體" w:hint="eastAsia"/>
          <w:color w:val="000000"/>
        </w:rPr>
        <w:t>約定條款如下：</w:t>
      </w:r>
    </w:p>
    <w:p w14:paraId="0BB74ECE" w14:textId="77777777" w:rsidR="0001210A" w:rsidRDefault="0001210A" w:rsidP="00C75505">
      <w:pPr>
        <w:numPr>
          <w:ilvl w:val="0"/>
          <w:numId w:val="11"/>
        </w:numPr>
        <w:spacing w:line="360" w:lineRule="auto"/>
        <w:rPr>
          <w:rFonts w:eastAsia="標楷體"/>
          <w:bCs/>
          <w:color w:val="000000"/>
          <w:sz w:val="36"/>
        </w:rPr>
      </w:pPr>
      <w:bookmarkStart w:id="0" w:name="_Ref535288022"/>
      <w:r>
        <w:rPr>
          <w:rFonts w:eastAsia="標楷體" w:hint="eastAsia"/>
          <w:bCs/>
          <w:color w:val="000000"/>
          <w:sz w:val="36"/>
        </w:rPr>
        <w:t xml:space="preserve">　（定義</w:t>
      </w:r>
      <w:bookmarkEnd w:id="0"/>
      <w:r>
        <w:rPr>
          <w:rFonts w:eastAsia="標楷體" w:hint="eastAsia"/>
          <w:bCs/>
          <w:color w:val="000000"/>
          <w:sz w:val="36"/>
        </w:rPr>
        <w:t>）</w:t>
      </w:r>
    </w:p>
    <w:p w14:paraId="1256EA43" w14:textId="77777777" w:rsidR="0001210A" w:rsidRDefault="0001210A" w:rsidP="00C75505">
      <w:pPr>
        <w:spacing w:line="360" w:lineRule="auto"/>
        <w:rPr>
          <w:rFonts w:eastAsia="標楷體"/>
        </w:rPr>
      </w:pPr>
      <w:r>
        <w:rPr>
          <w:rFonts w:eastAsia="標楷體" w:hint="eastAsia"/>
        </w:rPr>
        <w:t>本契約所用名詞定義如下：</w:t>
      </w:r>
    </w:p>
    <w:p w14:paraId="2B65D360"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「政府網路採購卡」：</w:t>
      </w:r>
      <w:r>
        <w:rPr>
          <w:rFonts w:eastAsia="標楷體" w:hint="eastAsia"/>
        </w:rPr>
        <w:t>指乙方核發予甲方，甲方授權特定員工於</w:t>
      </w:r>
      <w:r w:rsidR="007A4B66" w:rsidRPr="007A4B66">
        <w:rPr>
          <w:rFonts w:eastAsia="標楷體" w:hint="eastAsia"/>
          <w:color w:val="000000"/>
        </w:rPr>
        <w:t>「政府電子採購網」</w:t>
      </w:r>
      <w:r>
        <w:rPr>
          <w:rFonts w:eastAsia="標楷體" w:hint="eastAsia"/>
          <w:color w:val="000000"/>
        </w:rPr>
        <w:t>作電子支付之無實體信用卡，以下簡稱「</w:t>
      </w:r>
      <w:r w:rsidR="00DC0933">
        <w:rPr>
          <w:rFonts w:eastAsia="標楷體" w:hint="eastAsia"/>
          <w:color w:val="000000"/>
        </w:rPr>
        <w:t>採購卡</w:t>
      </w:r>
      <w:r>
        <w:rPr>
          <w:rFonts w:eastAsia="標楷體" w:hint="eastAsia"/>
          <w:color w:val="000000"/>
        </w:rPr>
        <w:t>」。</w:t>
      </w:r>
    </w:p>
    <w:p w14:paraId="7C6AC4D7"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「共同供應契約」：</w:t>
      </w:r>
      <w:r>
        <w:rPr>
          <w:rFonts w:eastAsia="標楷體" w:hint="eastAsia"/>
        </w:rPr>
        <w:t>指</w:t>
      </w:r>
      <w:r>
        <w:rPr>
          <w:rFonts w:eastAsia="標楷體"/>
        </w:rPr>
        <w:t>依政府採購法第九十三條</w:t>
      </w:r>
      <w:r>
        <w:rPr>
          <w:rFonts w:eastAsia="標楷體" w:hint="eastAsia"/>
        </w:rPr>
        <w:t>，</w:t>
      </w:r>
      <w:r>
        <w:rPr>
          <w:rFonts w:eastAsia="標楷體"/>
        </w:rPr>
        <w:t>一機關為二以上機關具有共通需求特性之財物或勞務與廠商</w:t>
      </w:r>
      <w:r>
        <w:rPr>
          <w:rFonts w:eastAsia="標楷體" w:hint="eastAsia"/>
        </w:rPr>
        <w:t>所</w:t>
      </w:r>
      <w:r>
        <w:rPr>
          <w:rFonts w:eastAsia="標楷體"/>
        </w:rPr>
        <w:t>簽訂</w:t>
      </w:r>
      <w:r>
        <w:rPr>
          <w:rFonts w:eastAsia="標楷體" w:hint="eastAsia"/>
        </w:rPr>
        <w:t>之</w:t>
      </w:r>
      <w:r>
        <w:rPr>
          <w:rFonts w:eastAsia="標楷體"/>
        </w:rPr>
        <w:t>契約，使該機關及其他適用</w:t>
      </w:r>
      <w:r>
        <w:rPr>
          <w:rFonts w:eastAsia="標楷體" w:hint="eastAsia"/>
        </w:rPr>
        <w:t>此</w:t>
      </w:r>
      <w:r>
        <w:rPr>
          <w:rFonts w:eastAsia="標楷體"/>
        </w:rPr>
        <w:t>契約之機關均得利用</w:t>
      </w:r>
      <w:r>
        <w:rPr>
          <w:rFonts w:eastAsia="標楷體" w:hint="eastAsia"/>
        </w:rPr>
        <w:t>此</w:t>
      </w:r>
      <w:r>
        <w:rPr>
          <w:rFonts w:eastAsia="標楷體"/>
        </w:rPr>
        <w:t>契約辦理採購者。</w:t>
      </w:r>
    </w:p>
    <w:p w14:paraId="270E6A70"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「訂約機關」：</w:t>
      </w:r>
      <w:r>
        <w:rPr>
          <w:rFonts w:eastAsia="標楷體"/>
        </w:rPr>
        <w:t>指與廠商簽訂</w:t>
      </w:r>
      <w:r>
        <w:rPr>
          <w:rFonts w:eastAsia="標楷體" w:hint="eastAsia"/>
          <w:color w:val="000000"/>
        </w:rPr>
        <w:t>共同供應契約</w:t>
      </w:r>
      <w:r>
        <w:rPr>
          <w:rFonts w:eastAsia="標楷體"/>
        </w:rPr>
        <w:t>之機關。</w:t>
      </w:r>
    </w:p>
    <w:p w14:paraId="6F1607C0"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「供應商」：</w:t>
      </w:r>
      <w:r>
        <w:rPr>
          <w:rFonts w:eastAsia="標楷體"/>
        </w:rPr>
        <w:t>指與</w:t>
      </w:r>
      <w:r>
        <w:rPr>
          <w:rFonts w:eastAsia="標楷體" w:hint="eastAsia"/>
          <w:color w:val="000000"/>
        </w:rPr>
        <w:t>訂約機關</w:t>
      </w:r>
      <w:r>
        <w:rPr>
          <w:rFonts w:eastAsia="標楷體"/>
        </w:rPr>
        <w:t>簽訂</w:t>
      </w:r>
      <w:r>
        <w:rPr>
          <w:rFonts w:eastAsia="標楷體" w:hint="eastAsia"/>
          <w:color w:val="000000"/>
        </w:rPr>
        <w:t>共同供應契約</w:t>
      </w:r>
      <w:r>
        <w:rPr>
          <w:rFonts w:eastAsia="標楷體"/>
        </w:rPr>
        <w:t>之廠商。</w:t>
      </w:r>
    </w:p>
    <w:p w14:paraId="3B345260"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w:t>
      </w:r>
      <w:r>
        <w:rPr>
          <w:rFonts w:eastAsia="標楷體" w:hint="eastAsia"/>
        </w:rPr>
        <w:t>採購系統廠商</w:t>
      </w:r>
      <w:r>
        <w:rPr>
          <w:rFonts w:eastAsia="標楷體" w:hint="eastAsia"/>
          <w:color w:val="000000"/>
        </w:rPr>
        <w:t>」：</w:t>
      </w:r>
      <w:r>
        <w:rPr>
          <w:rFonts w:eastAsia="標楷體"/>
        </w:rPr>
        <w:t>指</w:t>
      </w:r>
      <w:r>
        <w:rPr>
          <w:rFonts w:eastAsia="標楷體" w:hint="eastAsia"/>
        </w:rPr>
        <w:t>規劃、建置、測試與維護</w:t>
      </w:r>
      <w:r w:rsidR="007A4B66" w:rsidRPr="007A4B66">
        <w:rPr>
          <w:rFonts w:eastAsia="標楷體" w:hint="eastAsia"/>
          <w:color w:val="000000"/>
        </w:rPr>
        <w:t>「政府電子採購網」</w:t>
      </w:r>
      <w:r>
        <w:rPr>
          <w:rFonts w:eastAsia="標楷體" w:hint="eastAsia"/>
          <w:color w:val="000000"/>
        </w:rPr>
        <w:t>之廠商</w:t>
      </w:r>
      <w:r>
        <w:rPr>
          <w:rFonts w:eastAsia="標楷體" w:hint="eastAsia"/>
        </w:rPr>
        <w:t>，本契約之採購系統廠商為中華電信股份有限公司</w:t>
      </w:r>
      <w:r>
        <w:rPr>
          <w:rFonts w:eastAsia="標楷體"/>
        </w:rPr>
        <w:t>。</w:t>
      </w:r>
    </w:p>
    <w:p w14:paraId="61491001" w14:textId="77777777" w:rsidR="0001210A" w:rsidRDefault="007A4B66" w:rsidP="00C75505">
      <w:pPr>
        <w:numPr>
          <w:ilvl w:val="0"/>
          <w:numId w:val="8"/>
        </w:numPr>
        <w:spacing w:line="360" w:lineRule="auto"/>
        <w:rPr>
          <w:rFonts w:eastAsia="標楷體"/>
          <w:b/>
          <w:color w:val="000000"/>
        </w:rPr>
      </w:pPr>
      <w:r w:rsidRPr="007A4B66">
        <w:rPr>
          <w:rFonts w:eastAsia="標楷體" w:hint="eastAsia"/>
          <w:color w:val="000000"/>
        </w:rPr>
        <w:t>「政府電子採購網」</w:t>
      </w:r>
      <w:r w:rsidR="0001210A">
        <w:rPr>
          <w:rFonts w:eastAsia="標楷體" w:hint="eastAsia"/>
          <w:color w:val="000000"/>
        </w:rPr>
        <w:t>：</w:t>
      </w:r>
      <w:r w:rsidR="0001210A">
        <w:rPr>
          <w:rFonts w:eastAsia="標楷體" w:hint="eastAsia"/>
        </w:rPr>
        <w:t>指由</w:t>
      </w:r>
      <w:r w:rsidR="0001210A">
        <w:rPr>
          <w:rFonts w:eastAsia="標楷體" w:hint="eastAsia"/>
          <w:color w:val="000000"/>
        </w:rPr>
        <w:t>行政院公共工程委員會</w:t>
      </w:r>
      <w:r w:rsidR="0001210A">
        <w:rPr>
          <w:rFonts w:eastAsia="標楷體" w:hint="eastAsia"/>
        </w:rPr>
        <w:t>委託採購系統廠商所建立之資訊系統，甲方得經由網際網路於此系統取得採購查詢、下訂與電子支付等服務</w:t>
      </w:r>
      <w:r w:rsidR="0001210A">
        <w:rPr>
          <w:rFonts w:eastAsia="標楷體" w:hint="eastAsia"/>
          <w:color w:val="000000"/>
        </w:rPr>
        <w:t>。</w:t>
      </w:r>
    </w:p>
    <w:p w14:paraId="4AF7DC1E" w14:textId="77777777" w:rsidR="0001210A" w:rsidRDefault="000D0C9D" w:rsidP="00C75505">
      <w:pPr>
        <w:numPr>
          <w:ilvl w:val="0"/>
          <w:numId w:val="8"/>
        </w:numPr>
        <w:spacing w:line="360" w:lineRule="auto"/>
        <w:rPr>
          <w:rFonts w:eastAsia="標楷體"/>
          <w:b/>
          <w:color w:val="000000"/>
        </w:rPr>
      </w:pPr>
      <w:r>
        <w:rPr>
          <w:rFonts w:eastAsia="標楷體" w:hint="eastAsia"/>
          <w:color w:val="000000"/>
        </w:rPr>
        <w:t>「電子憑證</w:t>
      </w:r>
      <w:r w:rsidR="0001210A">
        <w:rPr>
          <w:rFonts w:eastAsia="標楷體" w:hint="eastAsia"/>
          <w:color w:val="000000"/>
        </w:rPr>
        <w:t>」：</w:t>
      </w:r>
      <w:r w:rsidR="0001210A">
        <w:rPr>
          <w:rFonts w:eastAsia="標楷體" w:hint="eastAsia"/>
        </w:rPr>
        <w:t>指憑證管理中心為確認網路交易雙方的真實身分，經必要流程驗證用戶之身分與其相關資料後，所發給之有效證明。</w:t>
      </w:r>
    </w:p>
    <w:p w14:paraId="21C43800"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w:t>
      </w:r>
      <w:r>
        <w:rPr>
          <w:rFonts w:eastAsia="標楷體" w:hint="eastAsia"/>
        </w:rPr>
        <w:t>憑證管理中心</w:t>
      </w:r>
      <w:r>
        <w:rPr>
          <w:rFonts w:eastAsia="標楷體" w:hint="eastAsia"/>
          <w:color w:val="000000"/>
        </w:rPr>
        <w:t>」：</w:t>
      </w:r>
      <w:r>
        <w:rPr>
          <w:rFonts w:eastAsia="標楷體" w:hint="eastAsia"/>
        </w:rPr>
        <w:t>指利用管理資訊系統，</w:t>
      </w:r>
      <w:r>
        <w:rPr>
          <w:rFonts w:eastAsia="標楷體"/>
        </w:rPr>
        <w:t>對</w:t>
      </w:r>
      <w:r>
        <w:rPr>
          <w:rFonts w:eastAsia="標楷體" w:hint="eastAsia"/>
        </w:rPr>
        <w:t>電子</w:t>
      </w:r>
      <w:r>
        <w:rPr>
          <w:rFonts w:eastAsia="標楷體"/>
        </w:rPr>
        <w:t>憑證作業流程執行嚴密的管理，提供</w:t>
      </w:r>
      <w:r>
        <w:rPr>
          <w:rFonts w:eastAsia="標楷體" w:hint="eastAsia"/>
        </w:rPr>
        <w:t>電子</w:t>
      </w:r>
      <w:r>
        <w:rPr>
          <w:rFonts w:eastAsia="標楷體"/>
        </w:rPr>
        <w:t>憑證管理服務</w:t>
      </w:r>
      <w:r>
        <w:rPr>
          <w:rFonts w:eastAsia="標楷體" w:hint="eastAsia"/>
        </w:rPr>
        <w:t>之具公信力的</w:t>
      </w:r>
      <w:r>
        <w:rPr>
          <w:rFonts w:eastAsia="標楷體" w:hint="eastAsia"/>
          <w:color w:val="000000"/>
        </w:rPr>
        <w:t>機構</w:t>
      </w:r>
      <w:r>
        <w:rPr>
          <w:rFonts w:eastAsia="標楷體" w:hint="eastAsia"/>
        </w:rPr>
        <w:t>，本</w:t>
      </w:r>
      <w:r>
        <w:rPr>
          <w:rFonts w:eastAsia="標楷體" w:hint="eastAsia"/>
          <w:color w:val="000000"/>
        </w:rPr>
        <w:t>契</w:t>
      </w:r>
      <w:r>
        <w:rPr>
          <w:rFonts w:eastAsia="標楷體" w:hint="eastAsia"/>
        </w:rPr>
        <w:t>約之憑證管理中心為</w:t>
      </w:r>
      <w:r w:rsidR="00A7311A" w:rsidRPr="00A7311A">
        <w:rPr>
          <w:rFonts w:eastAsia="標楷體" w:hint="eastAsia"/>
        </w:rPr>
        <w:t>政府憑證總管理中心</w:t>
      </w:r>
      <w:r w:rsidR="00A7311A" w:rsidRPr="00A7311A">
        <w:rPr>
          <w:rFonts w:eastAsia="標楷體" w:hint="eastAsia"/>
        </w:rPr>
        <w:t>(GRCA)</w:t>
      </w:r>
      <w:r w:rsidR="00A7311A" w:rsidRPr="00A7311A">
        <w:rPr>
          <w:rFonts w:eastAsia="標楷體" w:hint="eastAsia"/>
        </w:rPr>
        <w:t>所屬憑證管理中心</w:t>
      </w:r>
      <w:r w:rsidR="00A7311A" w:rsidRPr="00A7311A">
        <w:rPr>
          <w:rFonts w:eastAsia="標楷體" w:hint="eastAsia"/>
        </w:rPr>
        <w:t>(</w:t>
      </w:r>
      <w:r w:rsidR="00A7311A" w:rsidRPr="00A7311A">
        <w:rPr>
          <w:rFonts w:eastAsia="標楷體" w:hint="eastAsia"/>
        </w:rPr>
        <w:t>如</w:t>
      </w:r>
      <w:r w:rsidR="00A7311A" w:rsidRPr="00A7311A">
        <w:rPr>
          <w:rFonts w:eastAsia="標楷體" w:hint="eastAsia"/>
        </w:rPr>
        <w:t>GCA</w:t>
      </w:r>
      <w:r w:rsidR="00A7311A" w:rsidRPr="00A7311A">
        <w:rPr>
          <w:rFonts w:eastAsia="標楷體" w:hint="eastAsia"/>
        </w:rPr>
        <w:t>、</w:t>
      </w:r>
      <w:r w:rsidR="00A7311A" w:rsidRPr="00A7311A">
        <w:rPr>
          <w:rFonts w:eastAsia="標楷體" w:hint="eastAsia"/>
        </w:rPr>
        <w:t>XCA</w:t>
      </w:r>
      <w:r w:rsidR="00A7311A" w:rsidRPr="00A7311A">
        <w:rPr>
          <w:rFonts w:eastAsia="標楷體" w:hint="eastAsia"/>
        </w:rPr>
        <w:t>等</w:t>
      </w:r>
      <w:r w:rsidR="00A7311A" w:rsidRPr="00A7311A">
        <w:rPr>
          <w:rFonts w:eastAsia="標楷體" w:hint="eastAsia"/>
        </w:rPr>
        <w:t>)</w:t>
      </w:r>
      <w:r w:rsidR="00A7311A">
        <w:rPr>
          <w:rFonts w:eastAsia="標楷體" w:hint="eastAsia"/>
        </w:rPr>
        <w:t>。</w:t>
      </w:r>
    </w:p>
    <w:p w14:paraId="7FA52E50"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「持卡人」：</w:t>
      </w:r>
      <w:r>
        <w:rPr>
          <w:rFonts w:eastAsia="標楷體" w:hint="eastAsia"/>
        </w:rPr>
        <w:t>指</w:t>
      </w:r>
      <w:r>
        <w:rPr>
          <w:rFonts w:eastAsia="標楷體" w:hint="eastAsia"/>
          <w:color w:val="000000"/>
        </w:rPr>
        <w:t>經甲方填載於</w:t>
      </w:r>
      <w:r w:rsidR="00DC0933">
        <w:rPr>
          <w:rFonts w:eastAsia="標楷體" w:hint="eastAsia"/>
          <w:color w:val="000000"/>
        </w:rPr>
        <w:t>採購卡</w:t>
      </w:r>
      <w:r>
        <w:rPr>
          <w:rFonts w:eastAsia="標楷體" w:hint="eastAsia"/>
          <w:color w:val="000000"/>
        </w:rPr>
        <w:t>之申請書（以下簡稱申請書）中</w:t>
      </w:r>
      <w:r>
        <w:rPr>
          <w:rFonts w:eastAsia="標楷體" w:hint="eastAsia"/>
        </w:rPr>
        <w:t>，並聲明授權得使用</w:t>
      </w:r>
      <w:r w:rsidR="00DC0933">
        <w:rPr>
          <w:rFonts w:eastAsia="標楷體" w:hint="eastAsia"/>
          <w:color w:val="000000"/>
        </w:rPr>
        <w:t>採購卡</w:t>
      </w:r>
      <w:r>
        <w:rPr>
          <w:rFonts w:eastAsia="標楷體" w:hint="eastAsia"/>
        </w:rPr>
        <w:t>之員工。</w:t>
      </w:r>
    </w:p>
    <w:p w14:paraId="7EEEBCDA"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「收單機構」：指經各信用卡組織授權辦理特約商店簽約事宜，並於特約商店請款時，先行墊付甲方交易帳款予特約商店之機構。</w:t>
      </w:r>
    </w:p>
    <w:p w14:paraId="27CFF8E6" w14:textId="77777777" w:rsidR="0001210A" w:rsidRDefault="0001210A" w:rsidP="00C75505">
      <w:pPr>
        <w:numPr>
          <w:ilvl w:val="0"/>
          <w:numId w:val="8"/>
        </w:numPr>
        <w:spacing w:line="360" w:lineRule="auto"/>
        <w:rPr>
          <w:rFonts w:eastAsia="標楷體"/>
          <w:b/>
          <w:color w:val="000000"/>
        </w:rPr>
      </w:pPr>
      <w:r>
        <w:rPr>
          <w:rFonts w:eastAsia="標楷體" w:hint="eastAsia"/>
        </w:rPr>
        <w:lastRenderedPageBreak/>
        <w:t>「特約商店」：指與</w:t>
      </w:r>
      <w:r>
        <w:rPr>
          <w:rFonts w:eastAsia="標楷體" w:hint="eastAsia"/>
          <w:color w:val="000000"/>
        </w:rPr>
        <w:t>收單機構</w:t>
      </w:r>
      <w:r>
        <w:rPr>
          <w:rFonts w:eastAsia="標楷體" w:hint="eastAsia"/>
        </w:rPr>
        <w:t>簽訂特約商店契約，並依該契約於</w:t>
      </w:r>
      <w:r w:rsidR="007A4B66" w:rsidRPr="007A4B66">
        <w:rPr>
          <w:rFonts w:eastAsia="標楷體" w:hint="eastAsia"/>
          <w:color w:val="000000"/>
        </w:rPr>
        <w:t>「政府電子採購網」</w:t>
      </w:r>
      <w:r>
        <w:rPr>
          <w:rFonts w:eastAsia="標楷體" w:hint="eastAsia"/>
        </w:rPr>
        <w:t>接受</w:t>
      </w:r>
      <w:r w:rsidR="00DC0933">
        <w:rPr>
          <w:rFonts w:eastAsia="標楷體" w:hint="eastAsia"/>
          <w:color w:val="000000"/>
        </w:rPr>
        <w:t>採購卡</w:t>
      </w:r>
      <w:r>
        <w:rPr>
          <w:rFonts w:eastAsia="標楷體" w:hint="eastAsia"/>
        </w:rPr>
        <w:t>交易之供應商，</w:t>
      </w:r>
      <w:r>
        <w:rPr>
          <w:rFonts w:eastAsia="標楷體" w:hint="eastAsia"/>
          <w:color w:val="000000"/>
        </w:rPr>
        <w:t>惟訂約機關有權限制持卡人得使用</w:t>
      </w:r>
      <w:r w:rsidR="00DC0933">
        <w:rPr>
          <w:rFonts w:eastAsia="標楷體" w:hint="eastAsia"/>
          <w:color w:val="000000"/>
        </w:rPr>
        <w:t>採購卡</w:t>
      </w:r>
      <w:r>
        <w:rPr>
          <w:rFonts w:eastAsia="標楷體" w:hint="eastAsia"/>
          <w:color w:val="000000"/>
        </w:rPr>
        <w:t>之特約商店，乙方應配合辦理，甲方及持卡人不得異議。</w:t>
      </w:r>
    </w:p>
    <w:p w14:paraId="708C5336" w14:textId="77777777" w:rsidR="0001210A" w:rsidRDefault="0001210A" w:rsidP="00C75505">
      <w:pPr>
        <w:numPr>
          <w:ilvl w:val="0"/>
          <w:numId w:val="8"/>
        </w:numPr>
        <w:spacing w:line="360" w:lineRule="auto"/>
        <w:rPr>
          <w:rFonts w:eastAsia="標楷體"/>
          <w:b/>
          <w:color w:val="000000"/>
        </w:rPr>
      </w:pPr>
      <w:r>
        <w:rPr>
          <w:rFonts w:eastAsia="標楷體" w:hint="eastAsia"/>
          <w:color w:val="000000"/>
        </w:rPr>
        <w:t>「使用額度」：指乙方依甲方所提出之申請額度，與甲方協商訂定累計使用</w:t>
      </w:r>
      <w:r w:rsidR="00DC0933">
        <w:rPr>
          <w:rFonts w:eastAsia="標楷體" w:hint="eastAsia"/>
          <w:color w:val="000000"/>
        </w:rPr>
        <w:t>採購卡</w:t>
      </w:r>
      <w:r>
        <w:rPr>
          <w:rFonts w:eastAsia="標楷體" w:hint="eastAsia"/>
          <w:color w:val="000000"/>
        </w:rPr>
        <w:t>所生帳款之最高限額。</w:t>
      </w:r>
    </w:p>
    <w:p w14:paraId="52613FA5" w14:textId="77777777" w:rsidR="0001210A" w:rsidRDefault="0001210A" w:rsidP="00C75505">
      <w:pPr>
        <w:numPr>
          <w:ilvl w:val="0"/>
          <w:numId w:val="8"/>
        </w:numPr>
        <w:spacing w:line="360" w:lineRule="auto"/>
        <w:rPr>
          <w:rFonts w:eastAsia="標楷體"/>
          <w:b/>
          <w:color w:val="000000"/>
        </w:rPr>
      </w:pPr>
      <w:r>
        <w:rPr>
          <w:rFonts w:eastAsia="標楷體" w:hint="eastAsia"/>
        </w:rPr>
        <w:t>「應付帳款」：指如無其它特別約定時，係指當期及前期累計未繳</w:t>
      </w:r>
      <w:r w:rsidR="00DC0933">
        <w:rPr>
          <w:rFonts w:eastAsia="標楷體" w:hint="eastAsia"/>
          <w:color w:val="000000"/>
        </w:rPr>
        <w:t>採購卡</w:t>
      </w:r>
      <w:r>
        <w:rPr>
          <w:rFonts w:eastAsia="標楷體" w:hint="eastAsia"/>
        </w:rPr>
        <w:t>消費全部款項。</w:t>
      </w:r>
    </w:p>
    <w:p w14:paraId="77D36EAF" w14:textId="77777777" w:rsidR="0001210A" w:rsidRDefault="0001210A" w:rsidP="00C75505">
      <w:pPr>
        <w:numPr>
          <w:ilvl w:val="0"/>
          <w:numId w:val="8"/>
        </w:numPr>
        <w:spacing w:line="360" w:lineRule="auto"/>
        <w:rPr>
          <w:rFonts w:eastAsia="標楷體"/>
          <w:b/>
          <w:color w:val="000000"/>
        </w:rPr>
      </w:pPr>
      <w:r>
        <w:rPr>
          <w:rFonts w:eastAsia="標楷體" w:hint="eastAsia"/>
        </w:rPr>
        <w:t>「入帳日」：指乙方代甲方給付款項予特約商店或為甲方負擔墊款義務，並登錄於甲方帳上之日。</w:t>
      </w:r>
    </w:p>
    <w:p w14:paraId="054A364D" w14:textId="77777777" w:rsidR="0001210A" w:rsidRDefault="0001210A" w:rsidP="00C75505">
      <w:pPr>
        <w:numPr>
          <w:ilvl w:val="0"/>
          <w:numId w:val="8"/>
        </w:numPr>
        <w:spacing w:line="360" w:lineRule="auto"/>
        <w:rPr>
          <w:rFonts w:eastAsia="標楷體"/>
          <w:b/>
          <w:color w:val="000000"/>
        </w:rPr>
      </w:pPr>
      <w:r>
        <w:rPr>
          <w:rFonts w:eastAsia="標楷體" w:hint="eastAsia"/>
        </w:rPr>
        <w:t>「結帳日」：指乙方按期結算甲方應付帳款之截止日。超過結帳日後始入帳之應付帳款列入次期計算之。</w:t>
      </w:r>
    </w:p>
    <w:p w14:paraId="0B11CBDE" w14:textId="77777777" w:rsidR="0001210A" w:rsidRDefault="0001210A" w:rsidP="00C75505">
      <w:pPr>
        <w:numPr>
          <w:ilvl w:val="0"/>
          <w:numId w:val="8"/>
        </w:numPr>
        <w:spacing w:line="360" w:lineRule="auto"/>
        <w:rPr>
          <w:rFonts w:eastAsia="標楷體"/>
          <w:b/>
          <w:color w:val="000000"/>
        </w:rPr>
      </w:pPr>
      <w:r>
        <w:rPr>
          <w:rFonts w:eastAsia="標楷體" w:hint="eastAsia"/>
        </w:rPr>
        <w:t>「繳款截止日」：指甲方每期繳納應付帳款最後期限之日。</w:t>
      </w:r>
    </w:p>
    <w:p w14:paraId="44C6B759" w14:textId="77777777" w:rsidR="0001210A" w:rsidRDefault="0001210A" w:rsidP="00C75505">
      <w:pPr>
        <w:numPr>
          <w:ilvl w:val="0"/>
          <w:numId w:val="11"/>
        </w:numPr>
        <w:spacing w:line="360" w:lineRule="auto"/>
        <w:rPr>
          <w:rFonts w:eastAsia="標楷體"/>
          <w:bCs/>
          <w:sz w:val="36"/>
        </w:rPr>
      </w:pPr>
      <w:bookmarkStart w:id="1" w:name="_Ref535634358"/>
      <w:r>
        <w:rPr>
          <w:rFonts w:eastAsia="標楷體" w:hint="eastAsia"/>
          <w:b/>
          <w:color w:val="000000"/>
          <w:sz w:val="36"/>
        </w:rPr>
        <w:t xml:space="preserve">　</w:t>
      </w:r>
      <w:r>
        <w:rPr>
          <w:rFonts w:eastAsia="標楷體" w:hint="eastAsia"/>
          <w:bCs/>
          <w:color w:val="000000"/>
          <w:sz w:val="36"/>
        </w:rPr>
        <w:t>（</w:t>
      </w:r>
      <w:r w:rsidR="00DC0933">
        <w:rPr>
          <w:rFonts w:eastAsia="標楷體" w:hint="eastAsia"/>
          <w:bCs/>
          <w:color w:val="000000"/>
          <w:sz w:val="36"/>
        </w:rPr>
        <w:t>採購卡</w:t>
      </w:r>
      <w:r>
        <w:rPr>
          <w:rFonts w:eastAsia="標楷體" w:hint="eastAsia"/>
          <w:bCs/>
          <w:color w:val="000000"/>
          <w:sz w:val="36"/>
        </w:rPr>
        <w:t>相關費用</w:t>
      </w:r>
      <w:bookmarkEnd w:id="1"/>
      <w:r>
        <w:rPr>
          <w:rFonts w:eastAsia="標楷體" w:hint="eastAsia"/>
          <w:bCs/>
          <w:color w:val="000000"/>
          <w:sz w:val="36"/>
        </w:rPr>
        <w:t>之免除）</w:t>
      </w:r>
    </w:p>
    <w:p w14:paraId="1674B7E9" w14:textId="77777777" w:rsidR="0001210A" w:rsidRDefault="0001210A" w:rsidP="00C75505">
      <w:pPr>
        <w:spacing w:line="360" w:lineRule="auto"/>
        <w:rPr>
          <w:rFonts w:eastAsia="標楷體"/>
        </w:rPr>
      </w:pPr>
      <w:r>
        <w:rPr>
          <w:rFonts w:eastAsia="標楷體" w:hint="eastAsia"/>
        </w:rPr>
        <w:t>乙方同意甲方有下列情事時，將其相關費用予以免除：</w:t>
      </w:r>
    </w:p>
    <w:p w14:paraId="16C032AC" w14:textId="77777777" w:rsidR="0001210A" w:rsidRDefault="0001210A" w:rsidP="00C75505">
      <w:pPr>
        <w:numPr>
          <w:ilvl w:val="0"/>
          <w:numId w:val="9"/>
        </w:numPr>
        <w:spacing w:line="360" w:lineRule="auto"/>
        <w:ind w:leftChars="200" w:left="1104"/>
        <w:rPr>
          <w:rFonts w:eastAsia="標楷體"/>
        </w:rPr>
      </w:pPr>
      <w:r>
        <w:rPr>
          <w:rFonts w:eastAsia="標楷體" w:hint="eastAsia"/>
          <w:color w:val="000000"/>
        </w:rPr>
        <w:t>甲方未能於當期繳款截止日前付清全部款項時所生之</w:t>
      </w:r>
      <w:r>
        <w:rPr>
          <w:rFonts w:eastAsia="標楷體" w:hint="eastAsia"/>
          <w:b/>
        </w:rPr>
        <w:t>循環利息</w:t>
      </w:r>
      <w:r>
        <w:rPr>
          <w:rFonts w:eastAsia="標楷體" w:hint="eastAsia"/>
          <w:color w:val="000000"/>
        </w:rPr>
        <w:t>、違約金。</w:t>
      </w:r>
    </w:p>
    <w:p w14:paraId="6664BFD5" w14:textId="77777777" w:rsidR="0001210A" w:rsidRDefault="0001210A" w:rsidP="00C75505">
      <w:pPr>
        <w:numPr>
          <w:ilvl w:val="0"/>
          <w:numId w:val="9"/>
        </w:numPr>
        <w:spacing w:line="360" w:lineRule="auto"/>
        <w:ind w:leftChars="200" w:left="1104"/>
        <w:rPr>
          <w:rFonts w:eastAsia="標楷體"/>
        </w:rPr>
      </w:pPr>
      <w:r>
        <w:rPr>
          <w:rFonts w:eastAsia="標楷體" w:hint="eastAsia"/>
        </w:rPr>
        <w:t>甲方</w:t>
      </w:r>
      <w:r>
        <w:rPr>
          <w:rFonts w:eastAsia="標楷體" w:hint="eastAsia"/>
          <w:color w:val="000000"/>
        </w:rPr>
        <w:t>辦理掛失停用手續時之</w:t>
      </w:r>
      <w:r>
        <w:rPr>
          <w:rFonts w:eastAsia="標楷體" w:hint="eastAsia"/>
        </w:rPr>
        <w:t>掛失</w:t>
      </w:r>
      <w:r>
        <w:rPr>
          <w:rFonts w:eastAsia="標楷體" w:hint="eastAsia"/>
          <w:color w:val="000000"/>
        </w:rPr>
        <w:t>手續</w:t>
      </w:r>
      <w:r>
        <w:rPr>
          <w:rFonts w:eastAsia="標楷體" w:hint="eastAsia"/>
        </w:rPr>
        <w:t>費</w:t>
      </w:r>
      <w:r>
        <w:rPr>
          <w:rFonts w:eastAsia="標楷體" w:hint="eastAsia"/>
          <w:color w:val="000000"/>
        </w:rPr>
        <w:t>。</w:t>
      </w:r>
    </w:p>
    <w:p w14:paraId="422035EE" w14:textId="77777777" w:rsidR="0001210A" w:rsidRDefault="0001210A" w:rsidP="00C75505">
      <w:pPr>
        <w:numPr>
          <w:ilvl w:val="0"/>
          <w:numId w:val="9"/>
        </w:numPr>
        <w:spacing w:line="360" w:lineRule="auto"/>
        <w:ind w:leftChars="200" w:left="1104"/>
        <w:rPr>
          <w:rFonts w:eastAsia="標楷體"/>
        </w:rPr>
      </w:pPr>
      <w:r>
        <w:rPr>
          <w:rFonts w:eastAsia="標楷體" w:hint="eastAsia"/>
        </w:rPr>
        <w:t>甲方因帳款疑義等原因</w:t>
      </w:r>
      <w:r>
        <w:rPr>
          <w:rFonts w:eastAsia="標楷體" w:hint="eastAsia"/>
          <w:color w:val="000000"/>
        </w:rPr>
        <w:t>請求乙方向收單機構調閱交易記錄時之調閱交易紀錄費。</w:t>
      </w:r>
    </w:p>
    <w:p w14:paraId="68C1C659" w14:textId="77777777" w:rsidR="0001210A" w:rsidRDefault="0001210A" w:rsidP="00C75505">
      <w:pPr>
        <w:numPr>
          <w:ilvl w:val="0"/>
          <w:numId w:val="9"/>
        </w:numPr>
        <w:spacing w:line="360" w:lineRule="auto"/>
        <w:ind w:leftChars="200" w:left="1104"/>
        <w:rPr>
          <w:rFonts w:eastAsia="標楷體"/>
        </w:rPr>
      </w:pPr>
      <w:r>
        <w:rPr>
          <w:rFonts w:eastAsia="標楷體" w:hint="eastAsia"/>
          <w:color w:val="000000"/>
        </w:rPr>
        <w:t>甲方要求補寄超過三個月以上之帳單時之</w:t>
      </w:r>
      <w:r>
        <w:rPr>
          <w:rFonts w:eastAsia="標楷體" w:hint="eastAsia"/>
        </w:rPr>
        <w:t>補寄繳款通知書費</w:t>
      </w:r>
      <w:r>
        <w:rPr>
          <w:rFonts w:eastAsia="標楷體" w:hint="eastAsia"/>
          <w:color w:val="000000"/>
        </w:rPr>
        <w:t>。</w:t>
      </w:r>
    </w:p>
    <w:p w14:paraId="6CE32AD5" w14:textId="77777777" w:rsidR="0001210A" w:rsidRDefault="0001210A" w:rsidP="00C75505">
      <w:pPr>
        <w:numPr>
          <w:ilvl w:val="0"/>
          <w:numId w:val="9"/>
        </w:numPr>
        <w:spacing w:line="360" w:lineRule="auto"/>
        <w:ind w:leftChars="200" w:left="1104"/>
        <w:rPr>
          <w:rFonts w:eastAsia="標楷體"/>
        </w:rPr>
      </w:pPr>
      <w:r>
        <w:rPr>
          <w:rFonts w:eastAsia="標楷體" w:hint="eastAsia"/>
        </w:rPr>
        <w:t>甲方請求乙方開立清償證明時之開立清償證明費</w:t>
      </w:r>
      <w:r>
        <w:rPr>
          <w:rFonts w:eastAsia="標楷體" w:hint="eastAsia"/>
          <w:color w:val="000000"/>
        </w:rPr>
        <w:t>。</w:t>
      </w:r>
    </w:p>
    <w:p w14:paraId="61EF19CC" w14:textId="77777777" w:rsidR="0001210A" w:rsidRDefault="0001210A" w:rsidP="00C75505">
      <w:pPr>
        <w:numPr>
          <w:ilvl w:val="0"/>
          <w:numId w:val="9"/>
        </w:numPr>
        <w:spacing w:line="360" w:lineRule="auto"/>
        <w:ind w:leftChars="200" w:left="1104"/>
        <w:rPr>
          <w:rFonts w:eastAsia="標楷體"/>
        </w:rPr>
      </w:pPr>
      <w:r>
        <w:rPr>
          <w:rFonts w:eastAsia="標楷體" w:hAnsi="標楷體" w:hint="eastAsia"/>
        </w:rPr>
        <w:t>乙方不得向甲方收取</w:t>
      </w:r>
      <w:r w:rsidR="00C75B7D">
        <w:rPr>
          <w:rFonts w:eastAsia="標楷體" w:hAnsi="標楷體" w:hint="eastAsia"/>
        </w:rPr>
        <w:t>政府</w:t>
      </w:r>
      <w:r w:rsidR="00DC0933">
        <w:rPr>
          <w:rFonts w:eastAsia="標楷體" w:hAnsi="標楷體" w:hint="eastAsia"/>
        </w:rPr>
        <w:t>採購卡</w:t>
      </w:r>
      <w:r>
        <w:rPr>
          <w:rFonts w:eastAsia="標楷體" w:hAnsi="標楷體" w:hint="eastAsia"/>
        </w:rPr>
        <w:t>年費。</w:t>
      </w:r>
    </w:p>
    <w:p w14:paraId="2CBDA105" w14:textId="77777777" w:rsidR="0001210A" w:rsidRDefault="0001210A" w:rsidP="00C75505">
      <w:pPr>
        <w:numPr>
          <w:ilvl w:val="0"/>
          <w:numId w:val="11"/>
        </w:numPr>
        <w:spacing w:line="360" w:lineRule="auto"/>
        <w:rPr>
          <w:rFonts w:eastAsia="標楷體"/>
          <w:bCs/>
          <w:sz w:val="48"/>
        </w:rPr>
      </w:pPr>
      <w:bookmarkStart w:id="2" w:name="_Ref535633687"/>
      <w:r>
        <w:rPr>
          <w:rFonts w:eastAsia="標楷體" w:hint="eastAsia"/>
          <w:bCs/>
          <w:color w:val="000000"/>
          <w:sz w:val="36"/>
        </w:rPr>
        <w:t xml:space="preserve">　（卡片之使用</w:t>
      </w:r>
      <w:bookmarkEnd w:id="2"/>
      <w:r>
        <w:rPr>
          <w:rFonts w:eastAsia="標楷體" w:hint="eastAsia"/>
          <w:bCs/>
          <w:color w:val="000000"/>
          <w:sz w:val="36"/>
        </w:rPr>
        <w:t>）</w:t>
      </w:r>
    </w:p>
    <w:p w14:paraId="01D7049A" w14:textId="77777777" w:rsidR="0001210A" w:rsidRDefault="0001210A" w:rsidP="00C75505">
      <w:pPr>
        <w:spacing w:line="360" w:lineRule="auto"/>
        <w:rPr>
          <w:rFonts w:eastAsia="標楷體"/>
          <w:color w:val="000000"/>
        </w:rPr>
      </w:pPr>
      <w:r>
        <w:rPr>
          <w:rFonts w:eastAsia="標楷體" w:hint="eastAsia"/>
          <w:color w:val="000000"/>
        </w:rPr>
        <w:t>乙方應以善良管理人之注意為甲方處理使用</w:t>
      </w:r>
      <w:r w:rsidR="00DC0933">
        <w:rPr>
          <w:rFonts w:eastAsia="標楷體"/>
        </w:rPr>
        <w:t>採購卡</w:t>
      </w:r>
      <w:r>
        <w:rPr>
          <w:rFonts w:eastAsia="標楷體" w:hint="eastAsia"/>
          <w:color w:val="000000"/>
        </w:rPr>
        <w:t>交易款項之清償事宜。</w:t>
      </w:r>
    </w:p>
    <w:p w14:paraId="30D83BDF" w14:textId="77777777" w:rsidR="0001210A" w:rsidRDefault="0001210A" w:rsidP="00C75505">
      <w:pPr>
        <w:spacing w:line="360" w:lineRule="auto"/>
        <w:rPr>
          <w:rFonts w:eastAsia="標楷體"/>
          <w:color w:val="000000"/>
        </w:rPr>
      </w:pPr>
      <w:r>
        <w:rPr>
          <w:rFonts w:eastAsia="標楷體" w:hint="eastAsia"/>
          <w:color w:val="000000"/>
        </w:rPr>
        <w:t>甲方應要求持卡人於接獲</w:t>
      </w:r>
      <w:r w:rsidR="00DC0933">
        <w:rPr>
          <w:rFonts w:eastAsia="標楷體"/>
        </w:rPr>
        <w:t>採購卡</w:t>
      </w:r>
      <w:r>
        <w:rPr>
          <w:rFonts w:eastAsia="標楷體" w:hint="eastAsia"/>
          <w:color w:val="000000"/>
        </w:rPr>
        <w:t>後，必須於完成開卡作業後方可使用。</w:t>
      </w:r>
    </w:p>
    <w:p w14:paraId="727DAF21" w14:textId="77777777" w:rsidR="0001210A" w:rsidRDefault="0001210A" w:rsidP="00C75505">
      <w:pPr>
        <w:spacing w:line="360" w:lineRule="auto"/>
        <w:rPr>
          <w:rFonts w:eastAsia="標楷體"/>
        </w:rPr>
      </w:pPr>
      <w:r>
        <w:rPr>
          <w:rFonts w:eastAsia="標楷體" w:hint="eastAsia"/>
        </w:rPr>
        <w:t>甲方申請之</w:t>
      </w:r>
      <w:r w:rsidR="00DC0933">
        <w:rPr>
          <w:rFonts w:eastAsia="標楷體" w:hint="eastAsia"/>
        </w:rPr>
        <w:t>採購卡</w:t>
      </w:r>
      <w:r>
        <w:rPr>
          <w:rFonts w:eastAsia="標楷體" w:hint="eastAsia"/>
        </w:rPr>
        <w:t>屬於乙方之財產，持卡人應妥善保管及使用，卡片所發生之應付帳款應</w:t>
      </w:r>
      <w:r>
        <w:rPr>
          <w:rFonts w:eastAsia="標楷體" w:hint="eastAsia"/>
          <w:color w:val="000000"/>
        </w:rPr>
        <w:t>由甲方負擔，</w:t>
      </w:r>
      <w:r>
        <w:rPr>
          <w:rFonts w:eastAsia="標楷體" w:hint="eastAsia"/>
        </w:rPr>
        <w:t>持卡人個人信用紀錄不因甲方無償付能力而受影響</w:t>
      </w:r>
      <w:r>
        <w:rPr>
          <w:rFonts w:eastAsia="標楷體" w:hint="eastAsia"/>
          <w:color w:val="000000"/>
        </w:rPr>
        <w:t>。</w:t>
      </w:r>
      <w:r>
        <w:rPr>
          <w:rFonts w:eastAsia="標楷體" w:hint="eastAsia"/>
        </w:rPr>
        <w:t>乙方僅授權持卡人本人在卡片有效期限內使用，不得讓與、轉借、提供擔保或以其他方式將</w:t>
      </w:r>
      <w:r w:rsidR="00DC0933">
        <w:rPr>
          <w:rFonts w:eastAsia="標楷體" w:hint="eastAsia"/>
        </w:rPr>
        <w:t>採購卡</w:t>
      </w:r>
      <w:r>
        <w:rPr>
          <w:rFonts w:eastAsia="標楷體" w:hint="eastAsia"/>
        </w:rPr>
        <w:t>之占有轉讓予第三人或交其使用。持卡人如有違反致生損害，應由甲方與</w:t>
      </w:r>
      <w:r>
        <w:rPr>
          <w:rFonts w:eastAsia="標楷體" w:hint="eastAsia"/>
          <w:color w:val="000000"/>
        </w:rPr>
        <w:t>持卡人</w:t>
      </w:r>
      <w:r>
        <w:rPr>
          <w:rFonts w:eastAsia="標楷體" w:hint="eastAsia"/>
        </w:rPr>
        <w:t>負連帶賠償責任。</w:t>
      </w:r>
    </w:p>
    <w:p w14:paraId="5AB48304" w14:textId="77777777" w:rsidR="0001210A" w:rsidRDefault="0001210A" w:rsidP="00C75505">
      <w:pPr>
        <w:spacing w:line="360" w:lineRule="auto"/>
        <w:rPr>
          <w:rFonts w:eastAsia="標楷體"/>
          <w:color w:val="000000"/>
        </w:rPr>
      </w:pPr>
      <w:r>
        <w:rPr>
          <w:rFonts w:eastAsia="標楷體" w:hint="eastAsia"/>
          <w:color w:val="000000"/>
        </w:rPr>
        <w:t>甲方及持卡人不得與第三人或特約商店偽造虛構不實交易行為或共謀詐欺，以</w:t>
      </w:r>
      <w:r w:rsidR="00DC0933">
        <w:rPr>
          <w:rFonts w:eastAsia="標楷體" w:hint="eastAsia"/>
        </w:rPr>
        <w:t>採購卡</w:t>
      </w:r>
      <w:r>
        <w:rPr>
          <w:rFonts w:eastAsia="標楷體" w:hint="eastAsia"/>
          <w:color w:val="000000"/>
        </w:rPr>
        <w:t>簽帳方式或其他方式折換金錢或取得利益。</w:t>
      </w:r>
    </w:p>
    <w:p w14:paraId="5A131E5F" w14:textId="77777777" w:rsidR="0001210A" w:rsidRDefault="0001210A" w:rsidP="00C75505">
      <w:pPr>
        <w:spacing w:line="360" w:lineRule="auto"/>
        <w:rPr>
          <w:rFonts w:eastAsia="標楷體"/>
          <w:color w:val="000000"/>
        </w:rPr>
      </w:pPr>
      <w:r>
        <w:rPr>
          <w:rFonts w:eastAsia="標楷體" w:hint="eastAsia"/>
          <w:color w:val="000000"/>
        </w:rPr>
        <w:lastRenderedPageBreak/>
        <w:t>甲方或持卡人違反第三項或第四項約定致生之應付帳款者，甲方應負清償責任。</w:t>
      </w:r>
    </w:p>
    <w:p w14:paraId="2A810E43" w14:textId="77777777" w:rsidR="0001210A" w:rsidRDefault="0001210A" w:rsidP="00C75505">
      <w:pPr>
        <w:numPr>
          <w:ilvl w:val="0"/>
          <w:numId w:val="11"/>
        </w:numPr>
        <w:spacing w:line="360" w:lineRule="auto"/>
        <w:rPr>
          <w:rFonts w:eastAsia="標楷體"/>
          <w:bCs/>
          <w:sz w:val="48"/>
        </w:rPr>
      </w:pPr>
      <w:bookmarkStart w:id="3" w:name="_Ref535229858"/>
      <w:r>
        <w:rPr>
          <w:rFonts w:eastAsia="標楷體" w:hint="eastAsia"/>
          <w:bCs/>
          <w:color w:val="000000"/>
          <w:sz w:val="36"/>
        </w:rPr>
        <w:t xml:space="preserve">　（消費帳款疑義之處理</w:t>
      </w:r>
      <w:bookmarkEnd w:id="3"/>
      <w:r>
        <w:rPr>
          <w:rFonts w:eastAsia="標楷體" w:hint="eastAsia"/>
          <w:bCs/>
          <w:color w:val="000000"/>
          <w:sz w:val="36"/>
        </w:rPr>
        <w:t>）</w:t>
      </w:r>
    </w:p>
    <w:p w14:paraId="340CDB76" w14:textId="77777777" w:rsidR="0001210A" w:rsidRDefault="0001210A" w:rsidP="00C75505">
      <w:pPr>
        <w:spacing w:line="360" w:lineRule="auto"/>
        <w:rPr>
          <w:rFonts w:eastAsia="標楷體"/>
          <w:color w:val="000000"/>
        </w:rPr>
      </w:pPr>
      <w:r>
        <w:rPr>
          <w:rFonts w:eastAsia="標楷體" w:hint="eastAsia"/>
          <w:color w:val="000000"/>
        </w:rPr>
        <w:t>甲方如對帳單所載事項有疑義，宜先與</w:t>
      </w:r>
      <w:r>
        <w:rPr>
          <w:rFonts w:eastAsia="標楷體" w:hint="eastAsia"/>
          <w:b/>
          <w:bCs/>
        </w:rPr>
        <w:t>中華電信</w:t>
      </w:r>
      <w:r>
        <w:rPr>
          <w:rFonts w:eastAsia="標楷體" w:hint="eastAsia"/>
          <w:color w:val="000000"/>
        </w:rPr>
        <w:t>協議解決方式；如無法解決，則於當期繳款截止日前檢具理由及乙方要求之電子證明文件向乙方申請複查，並得就該筆交易對乙方暫停付款。</w:t>
      </w:r>
      <w:r>
        <w:rPr>
          <w:rFonts w:eastAsia="標楷體"/>
          <w:color w:val="000000"/>
        </w:rPr>
        <w:t xml:space="preserve"> </w:t>
      </w:r>
    </w:p>
    <w:p w14:paraId="6C4BFD67" w14:textId="77777777" w:rsidR="0001210A" w:rsidRDefault="0001210A" w:rsidP="00C75505">
      <w:pPr>
        <w:spacing w:line="360" w:lineRule="auto"/>
        <w:rPr>
          <w:rFonts w:eastAsia="標楷體"/>
          <w:color w:val="000000"/>
        </w:rPr>
      </w:pPr>
      <w:r>
        <w:rPr>
          <w:rFonts w:eastAsia="標楷體" w:hint="eastAsia"/>
          <w:color w:val="000000"/>
        </w:rPr>
        <w:t>甲方未依前項約定通知乙方者，推定當期帳單所載事項無誤。</w:t>
      </w:r>
    </w:p>
    <w:p w14:paraId="3A4559D2" w14:textId="77777777" w:rsidR="0001210A" w:rsidRPr="00C75505" w:rsidRDefault="0001210A" w:rsidP="00C75505">
      <w:pPr>
        <w:spacing w:line="360" w:lineRule="auto"/>
        <w:rPr>
          <w:rFonts w:eastAsia="標楷體"/>
          <w:color w:val="000000"/>
        </w:rPr>
      </w:pPr>
      <w:r w:rsidRPr="00C75505">
        <w:rPr>
          <w:rFonts w:eastAsia="標楷體" w:hint="eastAsia"/>
          <w:color w:val="000000"/>
        </w:rPr>
        <w:t>因發生疑義而暫停付款之帳款，如經乙方證明無誤或因非可歸責於乙方之事由而不得扣</w:t>
      </w:r>
      <w:r w:rsidRPr="00C75505">
        <w:rPr>
          <w:rFonts w:eastAsia="標楷體" w:hint="eastAsia"/>
          <w:color w:val="000000"/>
        </w:rPr>
        <w:tab/>
      </w:r>
      <w:r w:rsidRPr="00C75505">
        <w:rPr>
          <w:rFonts w:eastAsia="標楷體" w:hint="eastAsia"/>
          <w:color w:val="000000"/>
        </w:rPr>
        <w:t>款時，甲方於接獲乙方書面通知後，應立即繳付之。</w:t>
      </w:r>
    </w:p>
    <w:p w14:paraId="11939B71" w14:textId="77777777" w:rsidR="0001210A" w:rsidRDefault="0001210A" w:rsidP="00C75505">
      <w:pPr>
        <w:numPr>
          <w:ilvl w:val="0"/>
          <w:numId w:val="11"/>
        </w:numPr>
        <w:spacing w:line="360" w:lineRule="auto"/>
        <w:rPr>
          <w:rFonts w:eastAsia="標楷體"/>
          <w:sz w:val="48"/>
        </w:rPr>
      </w:pPr>
      <w:r>
        <w:rPr>
          <w:rFonts w:eastAsia="標楷體" w:hint="eastAsia"/>
          <w:sz w:val="32"/>
        </w:rPr>
        <w:t xml:space="preserve">　</w:t>
      </w:r>
      <w:r>
        <w:rPr>
          <w:rFonts w:eastAsia="標楷體" w:hint="eastAsia"/>
          <w:bCs/>
          <w:color w:val="000000"/>
          <w:sz w:val="36"/>
        </w:rPr>
        <w:t>（卡號外洩之責任與義務）</w:t>
      </w:r>
    </w:p>
    <w:p w14:paraId="66BF02D5" w14:textId="77777777" w:rsidR="0001210A" w:rsidRDefault="0001210A" w:rsidP="00C75505">
      <w:pPr>
        <w:spacing w:line="360" w:lineRule="auto"/>
        <w:rPr>
          <w:rFonts w:eastAsia="標楷體"/>
          <w:color w:val="000000"/>
        </w:rPr>
      </w:pPr>
      <w:r>
        <w:rPr>
          <w:rFonts w:eastAsia="標楷體" w:hint="eastAsia"/>
          <w:color w:val="000000"/>
        </w:rPr>
        <w:t>甲方之</w:t>
      </w:r>
      <w:r w:rsidR="00DC0933">
        <w:rPr>
          <w:rFonts w:eastAsia="標楷體" w:hint="eastAsia"/>
          <w:color w:val="000000"/>
        </w:rPr>
        <w:t>採購卡</w:t>
      </w:r>
      <w:r>
        <w:rPr>
          <w:rFonts w:eastAsia="標楷體" w:hint="eastAsia"/>
          <w:color w:val="000000"/>
        </w:rPr>
        <w:t>卡號如有</w:t>
      </w:r>
      <w:r>
        <w:rPr>
          <w:rFonts w:eastAsia="標楷體" w:hint="eastAsia"/>
        </w:rPr>
        <w:t>外洩，致</w:t>
      </w:r>
      <w:r>
        <w:rPr>
          <w:rFonts w:eastAsia="標楷體" w:hint="eastAsia"/>
          <w:color w:val="000000"/>
        </w:rPr>
        <w:t>甲方或持卡人以外之第三人知悉並使用之情形，應儘速以電話或其他方式通知乙方或其他經乙方指定機構辦理掛失停用手續。</w:t>
      </w:r>
    </w:p>
    <w:p w14:paraId="48DC9BD7" w14:textId="77777777" w:rsidR="0001210A" w:rsidRPr="00C75505" w:rsidRDefault="0001210A" w:rsidP="00C75505">
      <w:pPr>
        <w:spacing w:line="360" w:lineRule="auto"/>
        <w:rPr>
          <w:rFonts w:eastAsia="標楷體"/>
          <w:color w:val="000000"/>
        </w:rPr>
      </w:pPr>
      <w:r w:rsidRPr="00C75505">
        <w:rPr>
          <w:rFonts w:eastAsia="標楷體" w:hint="eastAsia"/>
          <w:color w:val="000000"/>
        </w:rPr>
        <w:t>甲方或持卡人辦妥掛失停用手續者，被冒用所發生之損失，概由乙方負擔。但有下列情形之一者，甲方仍應負擔辦妥掛失停用手續後被冒用之損失：</w:t>
      </w:r>
    </w:p>
    <w:p w14:paraId="5253679D" w14:textId="77777777" w:rsidR="0001210A" w:rsidRDefault="0001210A" w:rsidP="00C75505">
      <w:pPr>
        <w:spacing w:line="360" w:lineRule="auto"/>
        <w:ind w:leftChars="225" w:left="540"/>
        <w:rPr>
          <w:rFonts w:eastAsia="標楷體"/>
          <w:color w:val="000000"/>
        </w:rPr>
      </w:pPr>
      <w:r>
        <w:rPr>
          <w:rFonts w:eastAsia="標楷體" w:hint="eastAsia"/>
          <w:color w:val="000000"/>
        </w:rPr>
        <w:t>一、第三人之冒用為甲方或持卡人容許或故意將</w:t>
      </w:r>
      <w:r w:rsidR="00DC0933">
        <w:rPr>
          <w:rFonts w:eastAsia="標楷體" w:hint="eastAsia"/>
          <w:color w:val="000000"/>
        </w:rPr>
        <w:t>採購卡</w:t>
      </w:r>
      <w:r>
        <w:rPr>
          <w:rFonts w:eastAsia="標楷體" w:hint="eastAsia"/>
          <w:color w:val="000000"/>
        </w:rPr>
        <w:t>交其使用者。</w:t>
      </w:r>
    </w:p>
    <w:p w14:paraId="64BACA13" w14:textId="77777777" w:rsidR="0001210A" w:rsidRDefault="0001210A" w:rsidP="00C75505">
      <w:pPr>
        <w:spacing w:line="360" w:lineRule="auto"/>
        <w:ind w:leftChars="225" w:left="1080" w:hanging="540"/>
        <w:rPr>
          <w:rFonts w:eastAsia="標楷體"/>
          <w:color w:val="000000"/>
        </w:rPr>
      </w:pPr>
      <w:r>
        <w:rPr>
          <w:rFonts w:eastAsia="標楷體" w:hint="eastAsia"/>
          <w:color w:val="000000"/>
        </w:rPr>
        <w:t>二、甲方或持卡人因故意或重大過失，將</w:t>
      </w:r>
      <w:r w:rsidR="00DC0933">
        <w:rPr>
          <w:rFonts w:eastAsia="標楷體" w:hint="eastAsia"/>
          <w:color w:val="000000"/>
        </w:rPr>
        <w:t>採購卡</w:t>
      </w:r>
      <w:r>
        <w:rPr>
          <w:rFonts w:eastAsia="標楷體" w:hint="eastAsia"/>
          <w:color w:val="000000"/>
        </w:rPr>
        <w:t>卡號</w:t>
      </w:r>
      <w:r>
        <w:rPr>
          <w:rFonts w:eastAsia="標楷體"/>
        </w:rPr>
        <w:t>、</w:t>
      </w:r>
      <w:r>
        <w:rPr>
          <w:rFonts w:eastAsia="標楷體" w:hint="eastAsia"/>
          <w:color w:val="000000"/>
        </w:rPr>
        <w:t>交易密碼或其他辨識甲方及持卡人同一性之方式，使第三人知悉者。</w:t>
      </w:r>
    </w:p>
    <w:p w14:paraId="6CE72526" w14:textId="77777777" w:rsidR="0001210A" w:rsidRDefault="0001210A" w:rsidP="00C75505">
      <w:pPr>
        <w:spacing w:line="360" w:lineRule="auto"/>
        <w:ind w:leftChars="225" w:left="540"/>
        <w:rPr>
          <w:rFonts w:eastAsia="標楷體"/>
          <w:color w:val="000000"/>
        </w:rPr>
      </w:pPr>
      <w:r>
        <w:rPr>
          <w:rFonts w:eastAsia="標楷體" w:hint="eastAsia"/>
          <w:color w:val="000000"/>
        </w:rPr>
        <w:t>三、甲方或持卡人與第三人或特約商店偽造虛構不實交易行為或共謀詐欺者。</w:t>
      </w:r>
    </w:p>
    <w:p w14:paraId="7A89125F" w14:textId="77777777" w:rsidR="0001210A" w:rsidRPr="00C75505" w:rsidRDefault="0001210A" w:rsidP="00C75505">
      <w:pPr>
        <w:spacing w:line="360" w:lineRule="auto"/>
        <w:rPr>
          <w:rFonts w:eastAsia="標楷體"/>
          <w:color w:val="000000"/>
        </w:rPr>
      </w:pPr>
      <w:r w:rsidRPr="00C75505">
        <w:rPr>
          <w:rFonts w:eastAsia="標楷體" w:hint="eastAsia"/>
          <w:color w:val="000000"/>
        </w:rPr>
        <w:t>辦理掛失手續前，甲方被冒用之自負額以新台幣參仟元為上限。但有下列情形之一者，甲方免負擔自負額：</w:t>
      </w:r>
    </w:p>
    <w:p w14:paraId="7792B22E" w14:textId="77777777" w:rsidR="0001210A" w:rsidRPr="00C75505" w:rsidRDefault="0001210A" w:rsidP="00C75505">
      <w:pPr>
        <w:spacing w:line="360" w:lineRule="auto"/>
        <w:ind w:leftChars="225" w:left="540"/>
        <w:rPr>
          <w:rFonts w:eastAsia="標楷體"/>
          <w:color w:val="000000"/>
        </w:rPr>
      </w:pPr>
      <w:r w:rsidRPr="00C75505">
        <w:rPr>
          <w:rFonts w:eastAsia="標楷體" w:hint="eastAsia"/>
          <w:color w:val="000000"/>
        </w:rPr>
        <w:t>一、甲方或持卡人於辦理</w:t>
      </w:r>
      <w:r w:rsidR="00DC0933">
        <w:rPr>
          <w:rFonts w:eastAsia="標楷體" w:hint="eastAsia"/>
          <w:color w:val="000000"/>
        </w:rPr>
        <w:t>採購卡</w:t>
      </w:r>
      <w:r w:rsidRPr="00C75505">
        <w:rPr>
          <w:rFonts w:eastAsia="標楷體" w:hint="eastAsia"/>
          <w:color w:val="000000"/>
        </w:rPr>
        <w:t>掛失手續時起，前二十四小時以後被冒用者。</w:t>
      </w:r>
    </w:p>
    <w:p w14:paraId="51CA8FA9" w14:textId="77777777" w:rsidR="0001210A" w:rsidRDefault="0001210A" w:rsidP="00C75505">
      <w:pPr>
        <w:spacing w:line="360" w:lineRule="auto"/>
        <w:ind w:leftChars="225" w:left="540"/>
        <w:rPr>
          <w:rFonts w:eastAsia="標楷體"/>
          <w:color w:val="000000"/>
        </w:rPr>
      </w:pPr>
      <w:r w:rsidRPr="00C75505">
        <w:rPr>
          <w:rFonts w:eastAsia="標楷體" w:hint="eastAsia"/>
          <w:color w:val="000000"/>
        </w:rPr>
        <w:t>二、甲方或持卡人於二年內未有失卡紀錄者。</w:t>
      </w:r>
    </w:p>
    <w:p w14:paraId="62F63776" w14:textId="77777777" w:rsidR="0001210A" w:rsidRPr="00C75505" w:rsidRDefault="0001210A" w:rsidP="00C75505">
      <w:pPr>
        <w:spacing w:line="360" w:lineRule="auto"/>
        <w:rPr>
          <w:rFonts w:eastAsia="標楷體"/>
          <w:color w:val="000000"/>
        </w:rPr>
      </w:pPr>
      <w:r w:rsidRPr="00C75505">
        <w:rPr>
          <w:rFonts w:eastAsia="標楷體" w:hint="eastAsia"/>
          <w:color w:val="000000"/>
        </w:rPr>
        <w:t>甲方或持卡人有本條第二項但書及下列情形之一者，且乙方能證明已盡善良管理人之注意義務者，甲方仍應負擔辦妥掛失停用手續前被冒用之損失：</w:t>
      </w:r>
    </w:p>
    <w:p w14:paraId="1ABA8761" w14:textId="77777777" w:rsidR="0001210A" w:rsidRPr="00C75505" w:rsidRDefault="0001210A" w:rsidP="00C75505">
      <w:pPr>
        <w:spacing w:line="360" w:lineRule="auto"/>
        <w:ind w:leftChars="225" w:left="540"/>
        <w:rPr>
          <w:rFonts w:eastAsia="標楷體"/>
          <w:color w:val="000000"/>
        </w:rPr>
      </w:pPr>
      <w:r w:rsidRPr="00C75505">
        <w:rPr>
          <w:rFonts w:eastAsia="標楷體" w:hint="eastAsia"/>
          <w:color w:val="000000"/>
        </w:rPr>
        <w:t>一、甲方或持卡人得知</w:t>
      </w:r>
      <w:r w:rsidR="00DC0933">
        <w:rPr>
          <w:rFonts w:eastAsia="標楷體" w:hint="eastAsia"/>
          <w:color w:val="000000"/>
        </w:rPr>
        <w:t>採購卡</w:t>
      </w:r>
      <w:r w:rsidRPr="00C75505">
        <w:rPr>
          <w:rFonts w:eastAsia="標楷體" w:hint="eastAsia"/>
          <w:color w:val="000000"/>
        </w:rPr>
        <w:t>被竊等情形，而怠於立即通知乙方。</w:t>
      </w:r>
    </w:p>
    <w:p w14:paraId="00E86218" w14:textId="77777777" w:rsidR="0001210A" w:rsidRPr="00C75505" w:rsidRDefault="0001210A" w:rsidP="00C75505">
      <w:pPr>
        <w:spacing w:line="360" w:lineRule="auto"/>
        <w:ind w:leftChars="225" w:left="540"/>
        <w:rPr>
          <w:rFonts w:eastAsia="標楷體"/>
          <w:color w:val="000000"/>
        </w:rPr>
      </w:pPr>
      <w:r w:rsidRPr="00C75505">
        <w:rPr>
          <w:rFonts w:eastAsia="標楷體" w:hint="eastAsia"/>
          <w:color w:val="000000"/>
        </w:rPr>
        <w:t>二、甲方或持卡人發生</w:t>
      </w:r>
      <w:r w:rsidR="00DC0933">
        <w:rPr>
          <w:rFonts w:eastAsia="標楷體" w:hint="eastAsia"/>
          <w:color w:val="000000"/>
        </w:rPr>
        <w:t>採購卡</w:t>
      </w:r>
      <w:r w:rsidRPr="00C75505">
        <w:rPr>
          <w:rFonts w:eastAsia="標楷體" w:hint="eastAsia"/>
          <w:color w:val="000000"/>
        </w:rPr>
        <w:t>被竊等情形後，自當期繳款截止日起已逾二十日仍未通知乙方者。</w:t>
      </w:r>
    </w:p>
    <w:p w14:paraId="6E07DBA1" w14:textId="77777777" w:rsidR="0001210A" w:rsidRPr="00C75505" w:rsidRDefault="0001210A" w:rsidP="00C75505">
      <w:pPr>
        <w:spacing w:line="360" w:lineRule="auto"/>
        <w:ind w:leftChars="225" w:left="540"/>
        <w:rPr>
          <w:rFonts w:eastAsia="標楷體"/>
          <w:color w:val="000000"/>
        </w:rPr>
      </w:pPr>
      <w:r w:rsidRPr="00C75505">
        <w:rPr>
          <w:rFonts w:eastAsia="標楷體" w:hint="eastAsia"/>
          <w:color w:val="000000"/>
        </w:rPr>
        <w:t>三、甲方或持卡人於辦理</w:t>
      </w:r>
      <w:r w:rsidR="00DC0933">
        <w:rPr>
          <w:rFonts w:eastAsia="標楷體" w:hint="eastAsia"/>
          <w:color w:val="000000"/>
        </w:rPr>
        <w:t>採購卡</w:t>
      </w:r>
      <w:r w:rsidRPr="00C75505">
        <w:rPr>
          <w:rFonts w:eastAsia="標楷體" w:hint="eastAsia"/>
          <w:color w:val="000000"/>
        </w:rPr>
        <w:t>掛失手續後，未提出乙方所請求之文件﹑拒絕協助調查或有其他違反誠信原則之行為者。</w:t>
      </w:r>
    </w:p>
    <w:p w14:paraId="3E819013" w14:textId="77777777" w:rsidR="0001210A" w:rsidRDefault="0001210A" w:rsidP="00C75505">
      <w:pPr>
        <w:numPr>
          <w:ilvl w:val="0"/>
          <w:numId w:val="11"/>
        </w:numPr>
        <w:spacing w:line="360" w:lineRule="auto"/>
        <w:rPr>
          <w:rFonts w:eastAsia="標楷體"/>
          <w:sz w:val="48"/>
        </w:rPr>
      </w:pPr>
      <w:bookmarkStart w:id="4" w:name="_Ref535633722"/>
      <w:r>
        <w:rPr>
          <w:rFonts w:eastAsia="標楷體" w:hint="eastAsia"/>
          <w:sz w:val="36"/>
        </w:rPr>
        <w:lastRenderedPageBreak/>
        <w:t xml:space="preserve">　</w:t>
      </w:r>
      <w:r>
        <w:rPr>
          <w:rFonts w:eastAsia="標楷體" w:hint="eastAsia"/>
          <w:bCs/>
          <w:color w:val="000000"/>
          <w:sz w:val="36"/>
        </w:rPr>
        <w:t>（資料之異動</w:t>
      </w:r>
      <w:bookmarkEnd w:id="4"/>
      <w:r>
        <w:rPr>
          <w:rFonts w:eastAsia="標楷體" w:hint="eastAsia"/>
          <w:bCs/>
          <w:color w:val="000000"/>
          <w:sz w:val="36"/>
        </w:rPr>
        <w:t>）</w:t>
      </w:r>
    </w:p>
    <w:p w14:paraId="0B80ED2A" w14:textId="77777777" w:rsidR="0001210A" w:rsidRDefault="0001210A" w:rsidP="00C75505">
      <w:pPr>
        <w:pStyle w:val="21"/>
        <w:spacing w:line="360" w:lineRule="auto"/>
        <w:rPr>
          <w:rFonts w:ascii="Times New Roman" w:hAnsi="Times New Roman"/>
          <w:spacing w:val="0"/>
          <w:kern w:val="2"/>
          <w:szCs w:val="24"/>
        </w:rPr>
      </w:pPr>
      <w:r>
        <w:rPr>
          <w:rFonts w:ascii="Times New Roman" w:hAnsi="Times New Roman" w:hint="eastAsia"/>
          <w:spacing w:val="0"/>
          <w:kern w:val="2"/>
          <w:szCs w:val="24"/>
        </w:rPr>
        <w:t>甲方應將其機關、持卡人個人資料及其他相關資料據實填載於申請書，並依乙方要求提出真實及正確之有關資料或證明文件。</w:t>
      </w:r>
    </w:p>
    <w:p w14:paraId="6C1729F0" w14:textId="77777777" w:rsidR="0001210A" w:rsidRDefault="0001210A" w:rsidP="00C75505">
      <w:pPr>
        <w:spacing w:line="360" w:lineRule="auto"/>
        <w:rPr>
          <w:rFonts w:eastAsia="標楷體"/>
          <w:color w:val="000000"/>
        </w:rPr>
      </w:pPr>
      <w:r>
        <w:rPr>
          <w:rFonts w:eastAsia="標楷體" w:hint="eastAsia"/>
        </w:rPr>
        <w:t>甲方所填載或提供之資料有所變動時，應儘速</w:t>
      </w:r>
      <w:r>
        <w:rPr>
          <w:rFonts w:eastAsia="標楷體" w:hint="eastAsia"/>
          <w:color w:val="000000"/>
        </w:rPr>
        <w:t>以書面通知乙方更改。</w:t>
      </w:r>
    </w:p>
    <w:p w14:paraId="4FB0D98B" w14:textId="77777777" w:rsidR="0001210A" w:rsidRDefault="0001210A" w:rsidP="00C75505">
      <w:pPr>
        <w:numPr>
          <w:ilvl w:val="0"/>
          <w:numId w:val="11"/>
        </w:numPr>
        <w:spacing w:line="360" w:lineRule="auto"/>
        <w:rPr>
          <w:rFonts w:eastAsia="標楷體"/>
          <w:sz w:val="48"/>
        </w:rPr>
      </w:pPr>
      <w:r>
        <w:rPr>
          <w:rFonts w:eastAsia="標楷體" w:hint="eastAsia"/>
          <w:bCs/>
          <w:color w:val="000000"/>
          <w:sz w:val="36"/>
        </w:rPr>
        <w:t xml:space="preserve">　（個人資料之蒐集、利用、電腦處理及國際傳遞）</w:t>
      </w:r>
    </w:p>
    <w:p w14:paraId="4E967EFD" w14:textId="77777777" w:rsidR="0001210A" w:rsidRDefault="0001210A" w:rsidP="00C75505">
      <w:pPr>
        <w:pStyle w:val="21"/>
        <w:spacing w:line="360" w:lineRule="auto"/>
        <w:rPr>
          <w:rFonts w:ascii="Times New Roman" w:hAnsi="Times New Roman"/>
          <w:spacing w:val="0"/>
          <w:kern w:val="2"/>
          <w:szCs w:val="24"/>
        </w:rPr>
      </w:pPr>
      <w:r>
        <w:rPr>
          <w:rFonts w:ascii="Times New Roman" w:hAnsi="Times New Roman" w:hint="eastAsia"/>
          <w:spacing w:val="0"/>
          <w:kern w:val="2"/>
          <w:szCs w:val="24"/>
        </w:rPr>
        <w:t>甲方同意乙方、往來之金融機構、財團法人金融聯合徵信中心、財團法人聯合信用卡處理中心及財金資訊股份有限公司，得依法令規定蒐集、電腦處理、國際傳遞及利用其機關資料。</w:t>
      </w:r>
    </w:p>
    <w:p w14:paraId="7E929369" w14:textId="77777777" w:rsidR="0001210A" w:rsidRDefault="0001210A" w:rsidP="00C75505">
      <w:pPr>
        <w:pStyle w:val="21"/>
        <w:tabs>
          <w:tab w:val="left" w:pos="0"/>
        </w:tabs>
        <w:spacing w:line="360" w:lineRule="auto"/>
        <w:rPr>
          <w:rFonts w:ascii="Times New Roman" w:hAnsi="Times New Roman"/>
          <w:spacing w:val="0"/>
          <w:kern w:val="2"/>
          <w:szCs w:val="24"/>
        </w:rPr>
      </w:pPr>
      <w:r>
        <w:rPr>
          <w:rFonts w:ascii="Times New Roman" w:hAnsi="Times New Roman" w:hint="eastAsia"/>
          <w:spacing w:val="0"/>
          <w:kern w:val="2"/>
          <w:szCs w:val="24"/>
        </w:rPr>
        <w:t>除法令規定或本約約定外，乙方應對甲方、持卡人個人資料及</w:t>
      </w:r>
      <w:r w:rsidR="00DC0933">
        <w:rPr>
          <w:rFonts w:ascii="Times New Roman" w:hAnsi="Times New Roman" w:hint="eastAsia"/>
          <w:spacing w:val="0"/>
          <w:kern w:val="2"/>
          <w:szCs w:val="24"/>
        </w:rPr>
        <w:t>採購卡</w:t>
      </w:r>
      <w:r>
        <w:rPr>
          <w:rFonts w:ascii="Times New Roman" w:hAnsi="Times New Roman" w:hint="eastAsia"/>
          <w:spacing w:val="0"/>
          <w:kern w:val="2"/>
          <w:szCs w:val="24"/>
        </w:rPr>
        <w:t>所有之刷卡交易紀錄保守秘密，並不得做為其他任何用途使用。</w:t>
      </w:r>
    </w:p>
    <w:p w14:paraId="582E2BBD" w14:textId="77777777" w:rsidR="0001210A" w:rsidRDefault="0001210A" w:rsidP="00C75505">
      <w:pPr>
        <w:numPr>
          <w:ilvl w:val="0"/>
          <w:numId w:val="11"/>
        </w:numPr>
        <w:spacing w:line="360" w:lineRule="auto"/>
        <w:rPr>
          <w:rFonts w:eastAsia="標楷體"/>
          <w:sz w:val="48"/>
        </w:rPr>
      </w:pPr>
      <w:r>
        <w:rPr>
          <w:rFonts w:eastAsia="標楷體" w:hint="eastAsia"/>
          <w:bCs/>
          <w:color w:val="000000"/>
          <w:sz w:val="36"/>
        </w:rPr>
        <w:t xml:space="preserve">　（卡片之停用）</w:t>
      </w:r>
    </w:p>
    <w:p w14:paraId="7E50D097" w14:textId="77777777" w:rsidR="0001210A" w:rsidRDefault="00DC0933" w:rsidP="00C75505">
      <w:pPr>
        <w:spacing w:line="360" w:lineRule="auto"/>
        <w:rPr>
          <w:rFonts w:eastAsia="標楷體"/>
          <w:color w:val="000000"/>
        </w:rPr>
      </w:pPr>
      <w:r>
        <w:rPr>
          <w:rFonts w:eastAsia="標楷體" w:hint="eastAsia"/>
          <w:color w:val="000000"/>
        </w:rPr>
        <w:t>採購卡</w:t>
      </w:r>
      <w:r w:rsidR="0001210A">
        <w:rPr>
          <w:rFonts w:eastAsia="標楷體" w:hint="eastAsia"/>
          <w:color w:val="000000"/>
        </w:rPr>
        <w:t>僅限於持卡人任職於甲方期間使用。持卡人離職、或甲方停止僱用、或甲方終止對其授權時，甲方應立即以電話或其他方式通知乙方，事後並以書面申請停用。乙方受理該停用通知前，因使用該</w:t>
      </w:r>
      <w:r>
        <w:rPr>
          <w:rFonts w:eastAsia="標楷體" w:hint="eastAsia"/>
          <w:color w:val="000000"/>
        </w:rPr>
        <w:t>採購卡</w:t>
      </w:r>
      <w:r w:rsidR="0001210A">
        <w:rPr>
          <w:rFonts w:eastAsia="標楷體" w:hint="eastAsia"/>
          <w:color w:val="000000"/>
        </w:rPr>
        <w:t>簽帳消費所產生之費用，甲方應負連帶清償責任。</w:t>
      </w:r>
    </w:p>
    <w:p w14:paraId="7D5F3660" w14:textId="77777777" w:rsidR="0001210A" w:rsidRDefault="0001210A" w:rsidP="00C75505">
      <w:pPr>
        <w:numPr>
          <w:ilvl w:val="0"/>
          <w:numId w:val="11"/>
        </w:numPr>
        <w:spacing w:line="360" w:lineRule="auto"/>
        <w:rPr>
          <w:rFonts w:eastAsia="標楷體"/>
          <w:bCs/>
          <w:color w:val="000000"/>
          <w:sz w:val="36"/>
        </w:rPr>
      </w:pPr>
      <w:bookmarkStart w:id="5" w:name="_Ref535633819"/>
      <w:r>
        <w:rPr>
          <w:rFonts w:eastAsia="標楷體" w:hint="eastAsia"/>
          <w:bCs/>
          <w:color w:val="000000"/>
          <w:sz w:val="36"/>
        </w:rPr>
        <w:t xml:space="preserve">　（信用額度</w:t>
      </w:r>
      <w:bookmarkEnd w:id="5"/>
      <w:r>
        <w:rPr>
          <w:rFonts w:eastAsia="標楷體" w:hint="eastAsia"/>
          <w:bCs/>
          <w:color w:val="000000"/>
          <w:sz w:val="36"/>
        </w:rPr>
        <w:t>）</w:t>
      </w:r>
    </w:p>
    <w:p w14:paraId="48B5F517" w14:textId="77777777" w:rsidR="0001210A" w:rsidRDefault="0001210A" w:rsidP="00C75505">
      <w:pPr>
        <w:spacing w:line="360" w:lineRule="auto"/>
        <w:rPr>
          <w:rFonts w:eastAsia="標楷體"/>
        </w:rPr>
      </w:pPr>
      <w:r>
        <w:rPr>
          <w:rFonts w:eastAsia="標楷體" w:hint="eastAsia"/>
        </w:rPr>
        <w:t>乙方得依甲方提出之申請核給使用額度，並得由甲方以書面申請調整額度，經乙方審核後，依其實際狀況酌予調整，並應將調整之情況以書面通知甲方。甲方如不同意調整之額度者，得於收到通知後九日內通知乙方回復為原核給之使用額度，逾期未通知者，即視為同意。但如乙方依</w:t>
      </w:r>
      <w:r>
        <w:rPr>
          <w:rFonts w:eastAsia="標楷體"/>
        </w:rPr>
        <w:fldChar w:fldCharType="begin"/>
      </w:r>
      <w:r>
        <w:rPr>
          <w:rFonts w:eastAsia="標楷體"/>
        </w:rPr>
        <w:instrText xml:space="preserve"> REF _Ref535288029 \w \h  \* MERGEFORMAT </w:instrText>
      </w:r>
      <w:r>
        <w:rPr>
          <w:rFonts w:eastAsia="標楷體"/>
        </w:rPr>
      </w:r>
      <w:r>
        <w:rPr>
          <w:rFonts w:eastAsia="標楷體"/>
        </w:rPr>
        <w:fldChar w:fldCharType="separate"/>
      </w:r>
      <w:r w:rsidR="007737D5">
        <w:rPr>
          <w:rFonts w:eastAsia="標楷體" w:hint="eastAsia"/>
        </w:rPr>
        <w:t>第十四條</w:t>
      </w:r>
      <w:r>
        <w:rPr>
          <w:rFonts w:eastAsia="標楷體"/>
        </w:rPr>
        <w:fldChar w:fldCharType="end"/>
      </w:r>
      <w:r>
        <w:rPr>
          <w:rFonts w:eastAsia="標楷體" w:hint="eastAsia"/>
        </w:rPr>
        <w:t>降低甲方之使用額度時，不適用本項規定。</w:t>
      </w:r>
    </w:p>
    <w:p w14:paraId="078842B5" w14:textId="77777777" w:rsidR="0001210A" w:rsidRDefault="0001210A" w:rsidP="00C75505">
      <w:pPr>
        <w:spacing w:line="360" w:lineRule="auto"/>
        <w:rPr>
          <w:rFonts w:eastAsia="標楷體"/>
          <w:b/>
          <w:color w:val="000000"/>
        </w:rPr>
      </w:pPr>
      <w:r>
        <w:rPr>
          <w:rFonts w:eastAsia="標楷體" w:hint="eastAsia"/>
        </w:rPr>
        <w:t>甲方除有</w:t>
      </w:r>
      <w:r>
        <w:rPr>
          <w:rFonts w:eastAsia="標楷體"/>
        </w:rPr>
        <w:fldChar w:fldCharType="begin"/>
      </w:r>
      <w:r>
        <w:rPr>
          <w:rFonts w:eastAsia="標楷體"/>
        </w:rPr>
        <w:instrText xml:space="preserve"> REF _Ref535288129 \w \h  \* MERGEFORMAT </w:instrText>
      </w:r>
      <w:r>
        <w:rPr>
          <w:rFonts w:eastAsia="標楷體"/>
        </w:rPr>
      </w:r>
      <w:r>
        <w:rPr>
          <w:rFonts w:eastAsia="標楷體"/>
        </w:rPr>
        <w:fldChar w:fldCharType="separate"/>
      </w:r>
      <w:r w:rsidR="007737D5">
        <w:rPr>
          <w:rFonts w:eastAsia="標楷體" w:hint="eastAsia"/>
        </w:rPr>
        <w:t>第十條</w:t>
      </w:r>
      <w:r>
        <w:rPr>
          <w:rFonts w:eastAsia="標楷體"/>
        </w:rPr>
        <w:fldChar w:fldCharType="end"/>
      </w:r>
      <w:r>
        <w:rPr>
          <w:rFonts w:eastAsia="標楷體" w:hint="eastAsia"/>
        </w:rPr>
        <w:t>第四項第四款但書所定情形外，不得超過卡片額度使用</w:t>
      </w:r>
      <w:r w:rsidR="00DC0933">
        <w:rPr>
          <w:rFonts w:eastAsia="標楷體" w:hint="eastAsia"/>
        </w:rPr>
        <w:t>採購卡</w:t>
      </w:r>
      <w:r>
        <w:rPr>
          <w:rFonts w:eastAsia="標楷體" w:hint="eastAsia"/>
        </w:rPr>
        <w:t>。但甲方對超過卡片額度使用之帳款仍負清償責任。</w:t>
      </w:r>
    </w:p>
    <w:p w14:paraId="1173DAF2" w14:textId="77777777" w:rsidR="0001210A" w:rsidRDefault="0001210A" w:rsidP="00C75505">
      <w:pPr>
        <w:numPr>
          <w:ilvl w:val="0"/>
          <w:numId w:val="11"/>
        </w:numPr>
        <w:spacing w:line="360" w:lineRule="auto"/>
        <w:rPr>
          <w:rFonts w:eastAsia="標楷體"/>
          <w:sz w:val="48"/>
        </w:rPr>
      </w:pPr>
      <w:bookmarkStart w:id="6" w:name="_Ref535288129"/>
      <w:r>
        <w:rPr>
          <w:rFonts w:eastAsia="標楷體" w:hint="eastAsia"/>
          <w:bCs/>
          <w:color w:val="000000"/>
          <w:sz w:val="36"/>
        </w:rPr>
        <w:t xml:space="preserve">　（一般交易</w:t>
      </w:r>
      <w:bookmarkEnd w:id="6"/>
      <w:r>
        <w:rPr>
          <w:rFonts w:eastAsia="標楷體" w:hint="eastAsia"/>
          <w:bCs/>
          <w:color w:val="000000"/>
          <w:sz w:val="36"/>
        </w:rPr>
        <w:t>）</w:t>
      </w:r>
    </w:p>
    <w:p w14:paraId="24A32A71" w14:textId="77777777" w:rsidR="0001210A" w:rsidRDefault="0001210A" w:rsidP="00C75505">
      <w:pPr>
        <w:spacing w:line="360" w:lineRule="auto"/>
        <w:rPr>
          <w:rFonts w:eastAsia="標楷體"/>
        </w:rPr>
      </w:pPr>
      <w:r>
        <w:rPr>
          <w:rFonts w:eastAsia="標楷體" w:hint="eastAsia"/>
        </w:rPr>
        <w:t>甲方及持卡人</w:t>
      </w:r>
      <w:r>
        <w:rPr>
          <w:rFonts w:eastAsia="標楷體"/>
        </w:rPr>
        <w:t>使用</w:t>
      </w:r>
      <w:r w:rsidR="00DC0933">
        <w:rPr>
          <w:rFonts w:eastAsia="標楷體"/>
        </w:rPr>
        <w:t>採購卡</w:t>
      </w:r>
      <w:r>
        <w:rPr>
          <w:rFonts w:eastAsia="標楷體" w:hint="eastAsia"/>
        </w:rPr>
        <w:t>僅能用於與特約商店</w:t>
      </w:r>
      <w:r>
        <w:rPr>
          <w:rFonts w:eastAsia="標楷體"/>
        </w:rPr>
        <w:t>交易，不得作預借現金</w:t>
      </w:r>
      <w:r>
        <w:rPr>
          <w:rFonts w:eastAsia="標楷體" w:hint="eastAsia"/>
          <w:color w:val="000000"/>
        </w:rPr>
        <w:t>、</w:t>
      </w:r>
      <w:r>
        <w:rPr>
          <w:rFonts w:eastAsia="標楷體" w:hint="eastAsia"/>
        </w:rPr>
        <w:t>以該卡向第三人直接或間接取得資金融通，或</w:t>
      </w:r>
      <w:r>
        <w:rPr>
          <w:rFonts w:eastAsia="標楷體" w:hint="eastAsia"/>
          <w:color w:val="000000"/>
        </w:rPr>
        <w:t>使用</w:t>
      </w:r>
      <w:r w:rsidR="00DC0933">
        <w:rPr>
          <w:rFonts w:eastAsia="標楷體" w:hint="eastAsia"/>
          <w:color w:val="000000"/>
        </w:rPr>
        <w:t>採購卡</w:t>
      </w:r>
      <w:r>
        <w:rPr>
          <w:rFonts w:eastAsia="標楷體" w:hint="eastAsia"/>
          <w:color w:val="000000"/>
        </w:rPr>
        <w:t>以電話、傳真等其他類似方式訂購商品、取得服務或代付費用</w:t>
      </w:r>
      <w:r>
        <w:rPr>
          <w:rFonts w:eastAsia="標楷體"/>
        </w:rPr>
        <w:t>。</w:t>
      </w:r>
    </w:p>
    <w:p w14:paraId="229FF131" w14:textId="77777777" w:rsidR="0001210A" w:rsidRDefault="0001210A" w:rsidP="00C75505">
      <w:pPr>
        <w:spacing w:line="360" w:lineRule="auto"/>
        <w:rPr>
          <w:rFonts w:eastAsia="標楷體"/>
        </w:rPr>
      </w:pPr>
      <w:r>
        <w:rPr>
          <w:rFonts w:eastAsia="標楷體"/>
        </w:rPr>
        <w:t>持卡人應</w:t>
      </w:r>
      <w:r>
        <w:rPr>
          <w:rFonts w:eastAsia="標楷體" w:hint="eastAsia"/>
        </w:rPr>
        <w:t>使用憑證管理中心所發給之電子憑證，連同</w:t>
      </w:r>
      <w:r w:rsidR="00DC0933">
        <w:rPr>
          <w:rFonts w:eastAsia="標楷體"/>
        </w:rPr>
        <w:t>採購卡</w:t>
      </w:r>
      <w:r>
        <w:rPr>
          <w:rFonts w:eastAsia="標楷體"/>
        </w:rPr>
        <w:t>消費。</w:t>
      </w:r>
      <w:r>
        <w:rPr>
          <w:rFonts w:eastAsia="標楷體" w:hint="eastAsia"/>
        </w:rPr>
        <w:t>電子憑證使用方式依憑證管理中心所訂定</w:t>
      </w:r>
      <w:r>
        <w:rPr>
          <w:rFonts w:eastAsia="標楷體"/>
        </w:rPr>
        <w:t>。</w:t>
      </w:r>
    </w:p>
    <w:p w14:paraId="6CF4AADB" w14:textId="77777777" w:rsidR="0001210A" w:rsidRDefault="0001210A" w:rsidP="00C75505">
      <w:pPr>
        <w:spacing w:line="360" w:lineRule="auto"/>
        <w:rPr>
          <w:rFonts w:eastAsia="標楷體"/>
        </w:rPr>
      </w:pPr>
      <w:r>
        <w:rPr>
          <w:rFonts w:eastAsia="標楷體"/>
        </w:rPr>
        <w:t>乙方</w:t>
      </w:r>
      <w:r>
        <w:rPr>
          <w:rFonts w:eastAsia="標楷體" w:hint="eastAsia"/>
        </w:rPr>
        <w:t>如未能確保甲方及持卡人僅得</w:t>
      </w:r>
      <w:r>
        <w:rPr>
          <w:rFonts w:eastAsia="標楷體"/>
        </w:rPr>
        <w:t>於</w:t>
      </w:r>
      <w:r w:rsidR="007A4B66" w:rsidRPr="007A4B66">
        <w:rPr>
          <w:rFonts w:eastAsia="標楷體" w:hint="eastAsia"/>
        </w:rPr>
        <w:t>「政府電子採購網」</w:t>
      </w:r>
      <w:r>
        <w:rPr>
          <w:rFonts w:eastAsia="標楷體"/>
        </w:rPr>
        <w:t>使用</w:t>
      </w:r>
      <w:r w:rsidR="00DC0933">
        <w:rPr>
          <w:rFonts w:eastAsia="標楷體"/>
        </w:rPr>
        <w:t>採購卡</w:t>
      </w:r>
      <w:r>
        <w:rPr>
          <w:rFonts w:eastAsia="標楷體"/>
        </w:rPr>
        <w:t>，</w:t>
      </w:r>
      <w:r>
        <w:rPr>
          <w:rFonts w:eastAsia="標楷體" w:hint="eastAsia"/>
        </w:rPr>
        <w:t>且</w:t>
      </w:r>
      <w:r>
        <w:rPr>
          <w:rFonts w:eastAsia="標楷體" w:hint="eastAsia"/>
          <w:color w:val="000000"/>
        </w:rPr>
        <w:t>因而可歸責於乙方</w:t>
      </w:r>
      <w:r>
        <w:rPr>
          <w:rFonts w:eastAsia="標楷體" w:hint="eastAsia"/>
          <w:color w:val="000000"/>
        </w:rPr>
        <w:lastRenderedPageBreak/>
        <w:t>之事由致生損害者</w:t>
      </w:r>
      <w:r>
        <w:rPr>
          <w:rFonts w:eastAsia="標楷體"/>
        </w:rPr>
        <w:t>，</w:t>
      </w:r>
      <w:r>
        <w:rPr>
          <w:rFonts w:eastAsia="標楷體" w:hint="eastAsia"/>
          <w:color w:val="000000"/>
        </w:rPr>
        <w:t>應對甲方負損害賠償責任。</w:t>
      </w:r>
    </w:p>
    <w:p w14:paraId="014B8D65" w14:textId="77777777" w:rsidR="0001210A" w:rsidRDefault="0001210A" w:rsidP="00C75505">
      <w:pPr>
        <w:spacing w:line="360" w:lineRule="auto"/>
        <w:rPr>
          <w:rFonts w:eastAsia="標楷體"/>
          <w:color w:val="000000"/>
        </w:rPr>
      </w:pPr>
      <w:r>
        <w:rPr>
          <w:rFonts w:eastAsia="標楷體" w:hint="eastAsia"/>
          <w:color w:val="000000"/>
        </w:rPr>
        <w:t>特約商店於下列情形得拒絕接受持卡人使用</w:t>
      </w:r>
      <w:r w:rsidR="00DC0933">
        <w:rPr>
          <w:rFonts w:eastAsia="標楷體"/>
        </w:rPr>
        <w:t>採購卡</w:t>
      </w:r>
      <w:r>
        <w:rPr>
          <w:rFonts w:eastAsia="標楷體" w:hint="eastAsia"/>
          <w:color w:val="000000"/>
        </w:rPr>
        <w:t>交易：</w:t>
      </w:r>
    </w:p>
    <w:p w14:paraId="4A7C1CA7" w14:textId="77777777" w:rsidR="0001210A" w:rsidRDefault="0001210A" w:rsidP="00C75505">
      <w:pPr>
        <w:spacing w:line="360" w:lineRule="auto"/>
        <w:ind w:left="480" w:hangingChars="200" w:hanging="480"/>
        <w:rPr>
          <w:rFonts w:eastAsia="標楷體"/>
          <w:color w:val="000000"/>
        </w:rPr>
      </w:pPr>
      <w:r>
        <w:rPr>
          <w:rFonts w:eastAsia="標楷體" w:hint="eastAsia"/>
        </w:rPr>
        <w:t>一、</w:t>
      </w:r>
      <w:r w:rsidR="00DC0933">
        <w:rPr>
          <w:rFonts w:eastAsia="標楷體"/>
        </w:rPr>
        <w:t>採購卡</w:t>
      </w:r>
      <w:r>
        <w:rPr>
          <w:rFonts w:eastAsia="標楷體" w:hint="eastAsia"/>
          <w:color w:val="000000"/>
        </w:rPr>
        <w:t>有效期限屆滿、業依第五條第一項辦理掛失停用或本契約已解除或終止者。</w:t>
      </w:r>
    </w:p>
    <w:p w14:paraId="16641F05" w14:textId="77777777" w:rsidR="0001210A" w:rsidRDefault="0001210A" w:rsidP="00C75505">
      <w:pPr>
        <w:spacing w:line="360" w:lineRule="auto"/>
        <w:rPr>
          <w:rFonts w:eastAsia="標楷體"/>
          <w:color w:val="000000"/>
        </w:rPr>
      </w:pPr>
      <w:r>
        <w:rPr>
          <w:rFonts w:eastAsia="標楷體" w:hint="eastAsia"/>
          <w:color w:val="000000"/>
        </w:rPr>
        <w:t>二、乙方已通知甲方暫停使用</w:t>
      </w:r>
      <w:r w:rsidR="00DC0933">
        <w:rPr>
          <w:rFonts w:eastAsia="標楷體"/>
        </w:rPr>
        <w:t>採購卡</w:t>
      </w:r>
      <w:r>
        <w:rPr>
          <w:rFonts w:eastAsia="標楷體" w:hint="eastAsia"/>
          <w:color w:val="000000"/>
        </w:rPr>
        <w:t>之權利者。</w:t>
      </w:r>
    </w:p>
    <w:p w14:paraId="1A06B46C" w14:textId="77777777" w:rsidR="0001210A" w:rsidRDefault="0001210A" w:rsidP="00C75505">
      <w:pPr>
        <w:spacing w:line="360" w:lineRule="auto"/>
        <w:rPr>
          <w:rFonts w:eastAsia="標楷體"/>
          <w:color w:val="000000"/>
        </w:rPr>
      </w:pPr>
      <w:r>
        <w:rPr>
          <w:rFonts w:eastAsia="標楷體" w:hint="eastAsia"/>
          <w:color w:val="000000"/>
        </w:rPr>
        <w:t>三、甲方已向乙方申請暫停使用</w:t>
      </w:r>
      <w:r w:rsidR="00DC0933">
        <w:rPr>
          <w:rFonts w:eastAsia="標楷體"/>
        </w:rPr>
        <w:t>採購卡</w:t>
      </w:r>
      <w:r>
        <w:rPr>
          <w:rFonts w:eastAsia="標楷體" w:hint="eastAsia"/>
          <w:color w:val="000000"/>
        </w:rPr>
        <w:t>之權利者。</w:t>
      </w:r>
    </w:p>
    <w:p w14:paraId="0E445028" w14:textId="77777777" w:rsidR="0001210A" w:rsidRDefault="0001210A" w:rsidP="00C75505">
      <w:pPr>
        <w:spacing w:line="360" w:lineRule="auto"/>
        <w:ind w:left="480" w:hangingChars="200" w:hanging="480"/>
        <w:rPr>
          <w:rFonts w:eastAsia="標楷體"/>
          <w:color w:val="000000"/>
        </w:rPr>
      </w:pPr>
      <w:r>
        <w:rPr>
          <w:rFonts w:eastAsia="標楷體" w:hint="eastAsia"/>
          <w:color w:val="000000"/>
        </w:rPr>
        <w:t>四、持卡人累計本次交易後，已超過甲方所聲明授權之使用額度者。但超過部分經甲方以現金補足，或甲方以書面向乙方申請，經乙方同意，特別授權特約商店得接受其使用</w:t>
      </w:r>
      <w:r w:rsidR="00DC0933">
        <w:rPr>
          <w:rFonts w:eastAsia="標楷體"/>
        </w:rPr>
        <w:t>採購卡</w:t>
      </w:r>
      <w:r>
        <w:rPr>
          <w:rFonts w:eastAsia="標楷體" w:hint="eastAsia"/>
          <w:color w:val="000000"/>
        </w:rPr>
        <w:t>交易者，不在此限。</w:t>
      </w:r>
    </w:p>
    <w:p w14:paraId="6DC3B57E" w14:textId="77777777" w:rsidR="0001210A" w:rsidRDefault="0001210A" w:rsidP="00C75505">
      <w:pPr>
        <w:spacing w:line="360" w:lineRule="auto"/>
        <w:rPr>
          <w:rFonts w:eastAsia="標楷體"/>
          <w:color w:val="000000"/>
        </w:rPr>
      </w:pPr>
      <w:r>
        <w:rPr>
          <w:rFonts w:eastAsia="標楷體" w:hint="eastAsia"/>
          <w:color w:val="000000"/>
        </w:rPr>
        <w:t>持卡人如遇有特約商店以前項各款以外之事由拒絕使用</w:t>
      </w:r>
      <w:r w:rsidR="00DC0933">
        <w:rPr>
          <w:rFonts w:eastAsia="標楷體"/>
        </w:rPr>
        <w:t>採購卡</w:t>
      </w:r>
      <w:r>
        <w:rPr>
          <w:rFonts w:eastAsia="標楷體" w:hint="eastAsia"/>
          <w:color w:val="000000"/>
        </w:rPr>
        <w:t>交易，或以使用</w:t>
      </w:r>
      <w:r w:rsidR="00DC0933">
        <w:rPr>
          <w:rFonts w:eastAsia="標楷體"/>
        </w:rPr>
        <w:t>採購卡</w:t>
      </w:r>
      <w:r>
        <w:rPr>
          <w:rFonts w:eastAsia="標楷體" w:hint="eastAsia"/>
          <w:color w:val="000000"/>
        </w:rPr>
        <w:t>為由要求增加價格者，除乙方事先限制持卡人得行使</w:t>
      </w:r>
      <w:r w:rsidR="00DC0933">
        <w:rPr>
          <w:rFonts w:eastAsia="標楷體"/>
        </w:rPr>
        <w:t>採購卡</w:t>
      </w:r>
      <w:r>
        <w:rPr>
          <w:rFonts w:eastAsia="標楷體" w:hint="eastAsia"/>
          <w:color w:val="000000"/>
        </w:rPr>
        <w:t>之特約商店外，甲方或持卡人得向乙方提出申訴，乙方應自行或於轉請收單機構查明後，將處理情形告知甲方。如經查明特約商店確有上述不當情事，且乙方有故意或重大過失者，應對甲方負損害賠償責任。</w:t>
      </w:r>
    </w:p>
    <w:p w14:paraId="08168E00" w14:textId="77777777" w:rsidR="0001210A" w:rsidRDefault="0001210A" w:rsidP="00C75505">
      <w:pPr>
        <w:numPr>
          <w:ilvl w:val="0"/>
          <w:numId w:val="11"/>
        </w:numPr>
        <w:spacing w:line="360" w:lineRule="auto"/>
        <w:rPr>
          <w:rFonts w:eastAsia="標楷體"/>
          <w:sz w:val="48"/>
        </w:rPr>
      </w:pPr>
      <w:r>
        <w:rPr>
          <w:rFonts w:eastAsia="標楷體" w:hint="eastAsia"/>
          <w:sz w:val="36"/>
        </w:rPr>
        <w:t xml:space="preserve">　</w:t>
      </w:r>
      <w:r>
        <w:rPr>
          <w:rFonts w:eastAsia="標楷體" w:hint="eastAsia"/>
          <w:bCs/>
          <w:color w:val="000000"/>
          <w:sz w:val="36"/>
        </w:rPr>
        <w:t>（帳單）</w:t>
      </w:r>
    </w:p>
    <w:p w14:paraId="645246C7" w14:textId="77777777" w:rsidR="0001210A" w:rsidRDefault="0001210A" w:rsidP="00C75505">
      <w:pPr>
        <w:pStyle w:val="21"/>
        <w:spacing w:line="360" w:lineRule="auto"/>
      </w:pPr>
      <w:r>
        <w:rPr>
          <w:rFonts w:hint="eastAsia"/>
        </w:rPr>
        <w:t>乙方應按期寄發交易明細暨繳款通知書至甲方登記之各處（所）地址。如各處（所）於當期繳款截止日前七日，仍未收到交易明細暨繳款通知書，應即向乙方查詢，並得請求以郵件、傳真或其他適當方式補送，其費用由乙方負擔。</w:t>
      </w:r>
    </w:p>
    <w:p w14:paraId="437223A6" w14:textId="77777777" w:rsidR="0001210A" w:rsidRDefault="0001210A" w:rsidP="00C75505">
      <w:pPr>
        <w:pStyle w:val="21"/>
        <w:spacing w:line="360" w:lineRule="auto"/>
        <w:rPr>
          <w:rFonts w:ascii="Times New Roman" w:hAnsi="Times New Roman"/>
          <w:spacing w:val="0"/>
          <w:kern w:val="2"/>
          <w:szCs w:val="24"/>
        </w:rPr>
      </w:pPr>
      <w:r>
        <w:rPr>
          <w:rFonts w:ascii="Times New Roman" w:hAnsi="Times New Roman" w:hint="eastAsia"/>
          <w:spacing w:val="0"/>
          <w:kern w:val="2"/>
          <w:szCs w:val="24"/>
        </w:rPr>
        <w:t>甲方於申請書所載之帳單地址或其他聯絡方式有所變更，而未通知乙方者，則以最後通知之連絡地址或申請表格上所載連絡地址，為甲方應為送達之處所。</w:t>
      </w:r>
    </w:p>
    <w:p w14:paraId="0CCE6B9A" w14:textId="77777777" w:rsidR="0001210A" w:rsidRDefault="0001210A" w:rsidP="00C75505">
      <w:pPr>
        <w:numPr>
          <w:ilvl w:val="0"/>
          <w:numId w:val="11"/>
        </w:numPr>
        <w:spacing w:line="360" w:lineRule="auto"/>
        <w:rPr>
          <w:rFonts w:eastAsia="標楷體"/>
          <w:sz w:val="48"/>
        </w:rPr>
      </w:pPr>
      <w:r>
        <w:rPr>
          <w:rFonts w:eastAsia="標楷體" w:hint="eastAsia"/>
          <w:sz w:val="36"/>
        </w:rPr>
        <w:t xml:space="preserve">　</w:t>
      </w:r>
      <w:r>
        <w:rPr>
          <w:rFonts w:eastAsia="標楷體" w:hint="eastAsia"/>
          <w:bCs/>
          <w:color w:val="000000"/>
          <w:sz w:val="36"/>
        </w:rPr>
        <w:t>（補發新卡、換發新卡及屆期續發新卡）</w:t>
      </w:r>
    </w:p>
    <w:p w14:paraId="6602B3AE" w14:textId="77777777" w:rsidR="0001210A" w:rsidRDefault="0001210A" w:rsidP="00C75505">
      <w:pPr>
        <w:spacing w:line="360" w:lineRule="auto"/>
        <w:rPr>
          <w:rFonts w:eastAsia="標楷體"/>
          <w:color w:val="000000"/>
        </w:rPr>
      </w:pPr>
      <w:r>
        <w:rPr>
          <w:rFonts w:eastAsia="標楷體" w:hint="eastAsia"/>
          <w:color w:val="000000"/>
        </w:rPr>
        <w:t>甲方如有換發新卡號之必要時，乙方應依甲方之書面申請予以換發。</w:t>
      </w:r>
    </w:p>
    <w:p w14:paraId="10B41805" w14:textId="77777777" w:rsidR="0001210A" w:rsidRDefault="0001210A" w:rsidP="00C75505">
      <w:pPr>
        <w:spacing w:line="360" w:lineRule="auto"/>
        <w:rPr>
          <w:rFonts w:eastAsia="標楷體"/>
          <w:color w:val="000000"/>
        </w:rPr>
      </w:pPr>
      <w:r>
        <w:rPr>
          <w:rFonts w:eastAsia="標楷體" w:hint="eastAsia"/>
          <w:color w:val="000000"/>
        </w:rPr>
        <w:t>甲方於</w:t>
      </w:r>
      <w:r w:rsidR="00DC0933">
        <w:rPr>
          <w:rFonts w:eastAsia="標楷體" w:hint="eastAsia"/>
          <w:color w:val="000000"/>
        </w:rPr>
        <w:t>採購卡</w:t>
      </w:r>
      <w:r>
        <w:rPr>
          <w:rFonts w:eastAsia="標楷體" w:hint="eastAsia"/>
          <w:color w:val="000000"/>
        </w:rPr>
        <w:t>有效期間屆滿時，如續約時，應以申請書申請更換新卡號或申請仍使用原卡號，經乙方同意後，以新卡號或原卡號供甲方及持卡人繼續使用。</w:t>
      </w:r>
      <w:r>
        <w:rPr>
          <w:rFonts w:eastAsia="標楷體"/>
          <w:color w:val="000000"/>
        </w:rPr>
        <w:t xml:space="preserve"> </w:t>
      </w:r>
    </w:p>
    <w:p w14:paraId="680A2A51" w14:textId="77777777" w:rsidR="0001210A" w:rsidRDefault="00DC0933" w:rsidP="00C75505">
      <w:pPr>
        <w:pStyle w:val="21"/>
        <w:spacing w:line="360" w:lineRule="auto"/>
        <w:rPr>
          <w:rFonts w:ascii="Times New Roman" w:hAnsi="Times New Roman"/>
          <w:spacing w:val="0"/>
          <w:kern w:val="2"/>
          <w:szCs w:val="24"/>
        </w:rPr>
      </w:pPr>
      <w:r>
        <w:rPr>
          <w:rFonts w:ascii="Times New Roman" w:hAnsi="Times New Roman" w:hint="eastAsia"/>
          <w:spacing w:val="0"/>
          <w:kern w:val="2"/>
          <w:szCs w:val="24"/>
        </w:rPr>
        <w:t>採購卡</w:t>
      </w:r>
      <w:r w:rsidR="0001210A">
        <w:rPr>
          <w:rFonts w:ascii="Times New Roman" w:hAnsi="Times New Roman" w:hint="eastAsia"/>
          <w:spacing w:val="0"/>
          <w:kern w:val="2"/>
          <w:szCs w:val="24"/>
        </w:rPr>
        <w:t>有效期間屆滿時，已發生應付帳款者，應於清償完畢後始得終止。</w:t>
      </w:r>
    </w:p>
    <w:p w14:paraId="69064F99" w14:textId="77777777" w:rsidR="0001210A" w:rsidRDefault="0001210A" w:rsidP="00C75505">
      <w:pPr>
        <w:numPr>
          <w:ilvl w:val="0"/>
          <w:numId w:val="11"/>
        </w:numPr>
        <w:spacing w:line="360" w:lineRule="auto"/>
        <w:rPr>
          <w:rFonts w:eastAsia="標楷體"/>
          <w:sz w:val="48"/>
        </w:rPr>
      </w:pPr>
      <w:r>
        <w:rPr>
          <w:rFonts w:eastAsia="標楷體" w:hint="eastAsia"/>
          <w:sz w:val="36"/>
        </w:rPr>
        <w:t xml:space="preserve">　</w:t>
      </w:r>
      <w:bookmarkStart w:id="7" w:name="_Ref535634412"/>
      <w:r>
        <w:rPr>
          <w:rFonts w:eastAsia="標楷體" w:hint="eastAsia"/>
          <w:bCs/>
          <w:color w:val="000000"/>
          <w:sz w:val="36"/>
        </w:rPr>
        <w:t>（契約之變更</w:t>
      </w:r>
      <w:bookmarkEnd w:id="7"/>
      <w:r>
        <w:rPr>
          <w:rFonts w:eastAsia="標楷體" w:hint="eastAsia"/>
          <w:bCs/>
          <w:color w:val="000000"/>
          <w:sz w:val="36"/>
        </w:rPr>
        <w:t>）</w:t>
      </w:r>
    </w:p>
    <w:p w14:paraId="3228892F" w14:textId="77777777" w:rsidR="0001210A" w:rsidRDefault="0001210A" w:rsidP="00C75505">
      <w:pPr>
        <w:spacing w:line="360" w:lineRule="auto"/>
        <w:rPr>
          <w:rFonts w:eastAsia="標楷體"/>
          <w:color w:val="000000"/>
        </w:rPr>
      </w:pPr>
      <w:r>
        <w:rPr>
          <w:rFonts w:eastAsia="標楷體" w:hint="eastAsia"/>
          <w:color w:val="000000"/>
        </w:rPr>
        <w:t>本契約條款如有修改或增刪時，非經甲、乙雙方協議做成書面紀錄並蓋章者，無效。</w:t>
      </w:r>
    </w:p>
    <w:p w14:paraId="5823996E" w14:textId="77777777" w:rsidR="0001210A" w:rsidRDefault="0001210A" w:rsidP="00C75505">
      <w:pPr>
        <w:numPr>
          <w:ilvl w:val="0"/>
          <w:numId w:val="11"/>
        </w:numPr>
        <w:spacing w:line="360" w:lineRule="auto"/>
        <w:rPr>
          <w:rFonts w:eastAsia="標楷體"/>
          <w:sz w:val="48"/>
        </w:rPr>
      </w:pPr>
      <w:r>
        <w:rPr>
          <w:rFonts w:eastAsia="標楷體" w:hint="eastAsia"/>
          <w:bCs/>
          <w:color w:val="000000"/>
          <w:sz w:val="36"/>
        </w:rPr>
        <w:t xml:space="preserve">　</w:t>
      </w:r>
      <w:bookmarkStart w:id="8" w:name="_Ref535288029"/>
      <w:r>
        <w:rPr>
          <w:rFonts w:eastAsia="標楷體" w:hint="eastAsia"/>
          <w:bCs/>
          <w:color w:val="000000"/>
          <w:sz w:val="36"/>
        </w:rPr>
        <w:t>（</w:t>
      </w:r>
      <w:r w:rsidR="00DC0933">
        <w:rPr>
          <w:rFonts w:eastAsia="標楷體" w:hint="eastAsia"/>
          <w:bCs/>
          <w:color w:val="000000"/>
          <w:sz w:val="36"/>
        </w:rPr>
        <w:t>採購卡</w:t>
      </w:r>
      <w:r>
        <w:rPr>
          <w:rFonts w:eastAsia="標楷體" w:hint="eastAsia"/>
          <w:bCs/>
          <w:color w:val="000000"/>
          <w:sz w:val="36"/>
        </w:rPr>
        <w:t>使用之限制</w:t>
      </w:r>
      <w:bookmarkEnd w:id="8"/>
      <w:r>
        <w:rPr>
          <w:rFonts w:eastAsia="標楷體" w:hint="eastAsia"/>
          <w:bCs/>
          <w:color w:val="000000"/>
          <w:sz w:val="36"/>
        </w:rPr>
        <w:t>）</w:t>
      </w:r>
    </w:p>
    <w:p w14:paraId="68C1E421" w14:textId="77777777" w:rsidR="0001210A" w:rsidRDefault="0001210A" w:rsidP="00C75505">
      <w:pPr>
        <w:pStyle w:val="21"/>
        <w:spacing w:line="360" w:lineRule="auto"/>
        <w:rPr>
          <w:rFonts w:ascii="Times New Roman" w:hAnsi="Times New Roman"/>
        </w:rPr>
      </w:pPr>
      <w:r>
        <w:rPr>
          <w:rFonts w:ascii="Times New Roman" w:hAnsi="Times New Roman" w:hint="eastAsia"/>
        </w:rPr>
        <w:t>甲方或持卡人如有下列事由之一者，乙方無須事先通知或催告，得降低</w:t>
      </w:r>
      <w:r w:rsidR="00DC0933">
        <w:rPr>
          <w:rFonts w:ascii="Times New Roman" w:hAnsi="Times New Roman" w:hint="eastAsia"/>
        </w:rPr>
        <w:t>採購卡</w:t>
      </w:r>
      <w:r>
        <w:rPr>
          <w:rFonts w:ascii="Times New Roman" w:hAnsi="Times New Roman" w:hint="eastAsia"/>
        </w:rPr>
        <w:t>之使用額度或暫時停止持卡人使用</w:t>
      </w:r>
      <w:r w:rsidR="00DC0933">
        <w:rPr>
          <w:rFonts w:ascii="Times New Roman" w:hAnsi="Times New Roman" w:hint="eastAsia"/>
        </w:rPr>
        <w:t>採購卡</w:t>
      </w:r>
      <w:r>
        <w:rPr>
          <w:rFonts w:ascii="Times New Roman" w:hAnsi="Times New Roman" w:hint="eastAsia"/>
        </w:rPr>
        <w:t>之權利：</w:t>
      </w:r>
    </w:p>
    <w:p w14:paraId="7159B7A7" w14:textId="77777777" w:rsidR="0001210A" w:rsidRDefault="0001210A" w:rsidP="00C75505">
      <w:pPr>
        <w:spacing w:line="360" w:lineRule="auto"/>
        <w:rPr>
          <w:rFonts w:eastAsia="標楷體"/>
          <w:color w:val="000000"/>
        </w:rPr>
      </w:pPr>
      <w:r>
        <w:rPr>
          <w:rFonts w:eastAsia="標楷體" w:hint="eastAsia"/>
          <w:color w:val="000000"/>
        </w:rPr>
        <w:lastRenderedPageBreak/>
        <w:t>一、甲方或持卡人違反</w:t>
      </w:r>
      <w:r>
        <w:rPr>
          <w:rFonts w:eastAsia="標楷體"/>
          <w:color w:val="000000"/>
        </w:rPr>
        <w:fldChar w:fldCharType="begin"/>
      </w:r>
      <w:r>
        <w:rPr>
          <w:rFonts w:eastAsia="標楷體"/>
          <w:color w:val="000000"/>
        </w:rPr>
        <w:instrText xml:space="preserve"> REF _Ref535633687 \w \h  \* MERGEFORMAT </w:instrText>
      </w:r>
      <w:r>
        <w:rPr>
          <w:rFonts w:eastAsia="標楷體"/>
          <w:color w:val="000000"/>
        </w:rPr>
      </w:r>
      <w:r>
        <w:rPr>
          <w:rFonts w:eastAsia="標楷體"/>
          <w:color w:val="000000"/>
        </w:rPr>
        <w:fldChar w:fldCharType="separate"/>
      </w:r>
      <w:r w:rsidR="007737D5">
        <w:rPr>
          <w:rFonts w:eastAsia="標楷體" w:hint="eastAsia"/>
          <w:color w:val="000000"/>
        </w:rPr>
        <w:t>第三條</w:t>
      </w:r>
      <w:r>
        <w:rPr>
          <w:rFonts w:eastAsia="標楷體"/>
          <w:color w:val="000000"/>
        </w:rPr>
        <w:fldChar w:fldCharType="end"/>
      </w:r>
      <w:r>
        <w:rPr>
          <w:rFonts w:eastAsia="標楷體" w:hint="eastAsia"/>
          <w:color w:val="000000"/>
        </w:rPr>
        <w:t>第三項、第四項或</w:t>
      </w:r>
      <w:r>
        <w:rPr>
          <w:rFonts w:eastAsia="標楷體"/>
          <w:color w:val="000000"/>
        </w:rPr>
        <w:fldChar w:fldCharType="begin"/>
      </w:r>
      <w:r>
        <w:rPr>
          <w:rFonts w:eastAsia="標楷體"/>
          <w:color w:val="000000"/>
        </w:rPr>
        <w:instrText xml:space="preserve"> REF _Ref535633722 \w \h  \* MERGEFORMAT </w:instrText>
      </w:r>
      <w:r>
        <w:rPr>
          <w:rFonts w:eastAsia="標楷體"/>
          <w:color w:val="000000"/>
        </w:rPr>
      </w:r>
      <w:r>
        <w:rPr>
          <w:rFonts w:eastAsia="標楷體"/>
          <w:color w:val="000000"/>
        </w:rPr>
        <w:fldChar w:fldCharType="separate"/>
      </w:r>
      <w:r w:rsidR="007737D5">
        <w:rPr>
          <w:rFonts w:eastAsia="標楷體" w:hint="eastAsia"/>
          <w:color w:val="000000"/>
        </w:rPr>
        <w:t>第六條</w:t>
      </w:r>
      <w:r>
        <w:rPr>
          <w:rFonts w:eastAsia="標楷體"/>
          <w:color w:val="000000"/>
        </w:rPr>
        <w:fldChar w:fldCharType="end"/>
      </w:r>
      <w:r>
        <w:rPr>
          <w:rFonts w:eastAsia="標楷體" w:hint="eastAsia"/>
          <w:color w:val="000000"/>
        </w:rPr>
        <w:t>第一項者。</w:t>
      </w:r>
    </w:p>
    <w:p w14:paraId="19E77091" w14:textId="77777777" w:rsidR="0001210A" w:rsidRDefault="0001210A" w:rsidP="00C75505">
      <w:pPr>
        <w:pStyle w:val="30"/>
        <w:spacing w:line="360" w:lineRule="auto"/>
        <w:ind w:leftChars="5" w:left="504" w:hangingChars="205" w:hanging="492"/>
      </w:pPr>
      <w:r>
        <w:rPr>
          <w:rFonts w:hint="eastAsia"/>
        </w:rPr>
        <w:t>二、甲方連續二期未全額繳清當期之所有帳款者，但未繳清之款項係有疑義之爭議款者，不在此限。</w:t>
      </w:r>
    </w:p>
    <w:p w14:paraId="5ED6178E" w14:textId="77777777" w:rsidR="0001210A" w:rsidRDefault="0001210A" w:rsidP="00C75505">
      <w:pPr>
        <w:spacing w:line="360" w:lineRule="auto"/>
        <w:rPr>
          <w:rFonts w:eastAsia="標楷體"/>
          <w:color w:val="000000"/>
        </w:rPr>
      </w:pPr>
      <w:r>
        <w:rPr>
          <w:rFonts w:eastAsia="標楷體" w:hint="eastAsia"/>
          <w:color w:val="000000"/>
        </w:rPr>
        <w:t>甲方或持卡人如有下列事由之一者，經乙方事先通知或催告後，得降低</w:t>
      </w:r>
      <w:r w:rsidR="00DC0933">
        <w:rPr>
          <w:rFonts w:eastAsia="標楷體" w:hint="eastAsia"/>
        </w:rPr>
        <w:t>採購卡</w:t>
      </w:r>
      <w:r>
        <w:rPr>
          <w:rFonts w:eastAsia="標楷體" w:hint="eastAsia"/>
          <w:color w:val="000000"/>
        </w:rPr>
        <w:t>之使用額度或暫時停止持卡人使用</w:t>
      </w:r>
      <w:r w:rsidR="00DC0933">
        <w:rPr>
          <w:rFonts w:eastAsia="標楷體" w:hint="eastAsia"/>
          <w:color w:val="000000"/>
        </w:rPr>
        <w:t>採購卡</w:t>
      </w:r>
      <w:r>
        <w:rPr>
          <w:rFonts w:eastAsia="標楷體" w:hint="eastAsia"/>
          <w:color w:val="000000"/>
        </w:rPr>
        <w:t>之權利：</w:t>
      </w:r>
    </w:p>
    <w:p w14:paraId="56529B38" w14:textId="77777777" w:rsidR="0001210A" w:rsidRPr="0046341E" w:rsidRDefault="0001210A" w:rsidP="00C75505">
      <w:pPr>
        <w:tabs>
          <w:tab w:val="left" w:pos="-60"/>
          <w:tab w:val="left" w:pos="1080"/>
          <w:tab w:val="left" w:pos="1260"/>
          <w:tab w:val="left" w:pos="1440"/>
          <w:tab w:val="left" w:pos="1980"/>
          <w:tab w:val="left" w:pos="2340"/>
        </w:tabs>
        <w:spacing w:line="360" w:lineRule="auto"/>
        <w:ind w:leftChars="-500" w:left="360" w:hangingChars="650" w:hanging="1560"/>
        <w:rPr>
          <w:rFonts w:ascii="標楷體" w:eastAsia="標楷體" w:hAnsi="標楷體"/>
          <w:color w:val="000000"/>
        </w:rPr>
      </w:pPr>
      <w:r w:rsidRPr="0046341E">
        <w:rPr>
          <w:rFonts w:ascii="標楷體" w:eastAsia="標楷體" w:hAnsi="標楷體" w:hint="eastAsia"/>
          <w:color w:val="000000"/>
        </w:rPr>
        <w:tab/>
        <w:t>一、甲方違反</w:t>
      </w:r>
      <w:r w:rsidRPr="0046341E">
        <w:rPr>
          <w:rFonts w:ascii="標楷體" w:eastAsia="標楷體" w:hAnsi="標楷體"/>
          <w:color w:val="000000"/>
        </w:rPr>
        <w:fldChar w:fldCharType="begin"/>
      </w:r>
      <w:r w:rsidRPr="0046341E">
        <w:rPr>
          <w:rFonts w:ascii="標楷體" w:eastAsia="標楷體" w:hAnsi="標楷體"/>
          <w:color w:val="000000"/>
        </w:rPr>
        <w:instrText xml:space="preserve"> REF _Ref535633722 \w \h  \* MERGEFORMAT </w:instrText>
      </w:r>
      <w:r w:rsidRPr="0046341E">
        <w:rPr>
          <w:rFonts w:ascii="標楷體" w:eastAsia="標楷體" w:hAnsi="標楷體"/>
          <w:color w:val="000000"/>
        </w:rPr>
      </w:r>
      <w:r w:rsidRPr="0046341E">
        <w:rPr>
          <w:rFonts w:ascii="標楷體" w:eastAsia="標楷體" w:hAnsi="標楷體"/>
          <w:color w:val="000000"/>
        </w:rPr>
        <w:fldChar w:fldCharType="separate"/>
      </w:r>
      <w:r w:rsidR="007737D5">
        <w:rPr>
          <w:rFonts w:ascii="標楷體" w:eastAsia="標楷體" w:hAnsi="標楷體"/>
          <w:color w:val="000000"/>
        </w:rPr>
        <w:t>第六條</w:t>
      </w:r>
      <w:r w:rsidRPr="0046341E">
        <w:rPr>
          <w:rFonts w:ascii="標楷體" w:eastAsia="標楷體" w:hAnsi="標楷體"/>
          <w:color w:val="000000"/>
        </w:rPr>
        <w:fldChar w:fldCharType="end"/>
      </w:r>
      <w:r w:rsidRPr="0046341E">
        <w:rPr>
          <w:rFonts w:ascii="標楷體" w:eastAsia="標楷體" w:hAnsi="標楷體" w:hint="eastAsia"/>
          <w:color w:val="000000"/>
        </w:rPr>
        <w:t>第二項，乙方已依原申請書填載資料之聯絡地址、電話通知而無法取得聯繫者。</w:t>
      </w:r>
    </w:p>
    <w:p w14:paraId="3A199E1E" w14:textId="77777777" w:rsidR="0001210A" w:rsidRPr="0046341E" w:rsidRDefault="0001210A" w:rsidP="0046341E">
      <w:pPr>
        <w:spacing w:line="360" w:lineRule="auto"/>
        <w:ind w:left="480" w:hangingChars="200" w:hanging="480"/>
        <w:rPr>
          <w:rFonts w:ascii="標楷體" w:eastAsia="標楷體" w:hAnsi="標楷體"/>
        </w:rPr>
      </w:pPr>
      <w:r w:rsidRPr="0046341E">
        <w:rPr>
          <w:rFonts w:ascii="標楷體" w:eastAsia="標楷體" w:hAnsi="標楷體" w:hint="eastAsia"/>
        </w:rPr>
        <w:t>二、甲</w:t>
      </w:r>
      <w:r w:rsidRPr="0046341E">
        <w:rPr>
          <w:rFonts w:ascii="標楷體" w:eastAsia="標楷體" w:hAnsi="標楷體" w:hint="eastAsia"/>
          <w:color w:val="000000"/>
        </w:rPr>
        <w:t>方有一</w:t>
      </w:r>
      <w:r w:rsidRPr="0046341E">
        <w:rPr>
          <w:rFonts w:ascii="標楷體" w:eastAsia="標楷體" w:hAnsi="標楷體" w:hint="eastAsia"/>
        </w:rPr>
        <w:t>期未全額繳清當期之所有帳款者，但未繳清之款項係有疑義之爭議款者，不在此限。</w:t>
      </w:r>
    </w:p>
    <w:p w14:paraId="03D3B886" w14:textId="77777777" w:rsidR="0001210A" w:rsidRPr="0046341E" w:rsidRDefault="0001210A" w:rsidP="00C75505">
      <w:pPr>
        <w:spacing w:line="360" w:lineRule="auto"/>
        <w:ind w:left="480" w:hangingChars="200" w:hanging="480"/>
        <w:rPr>
          <w:rFonts w:ascii="標楷體" w:eastAsia="標楷體" w:hAnsi="標楷體"/>
          <w:color w:val="000000"/>
        </w:rPr>
      </w:pPr>
      <w:r w:rsidRPr="0046341E">
        <w:rPr>
          <w:rFonts w:ascii="標楷體" w:eastAsia="標楷體" w:hAnsi="標楷體" w:hint="eastAsia"/>
          <w:color w:val="000000"/>
        </w:rPr>
        <w:t>三、甲方或持卡人違反</w:t>
      </w:r>
      <w:r w:rsidRPr="0046341E">
        <w:rPr>
          <w:rFonts w:ascii="標楷體" w:eastAsia="標楷體" w:hAnsi="標楷體"/>
          <w:color w:val="000000"/>
        </w:rPr>
        <w:fldChar w:fldCharType="begin"/>
      </w:r>
      <w:r w:rsidRPr="0046341E">
        <w:rPr>
          <w:rFonts w:ascii="標楷體" w:eastAsia="標楷體" w:hAnsi="標楷體"/>
          <w:color w:val="000000"/>
        </w:rPr>
        <w:instrText xml:space="preserve"> REF _Ref535633819 \w \h  \* MERGEFORMAT </w:instrText>
      </w:r>
      <w:r w:rsidRPr="0046341E">
        <w:rPr>
          <w:rFonts w:ascii="標楷體" w:eastAsia="標楷體" w:hAnsi="標楷體"/>
          <w:color w:val="000000"/>
        </w:rPr>
      </w:r>
      <w:r w:rsidRPr="0046341E">
        <w:rPr>
          <w:rFonts w:ascii="標楷體" w:eastAsia="標楷體" w:hAnsi="標楷體"/>
          <w:color w:val="000000"/>
        </w:rPr>
        <w:fldChar w:fldCharType="separate"/>
      </w:r>
      <w:r w:rsidR="007737D5">
        <w:rPr>
          <w:rFonts w:ascii="標楷體" w:eastAsia="標楷體" w:hAnsi="標楷體"/>
          <w:color w:val="000000"/>
        </w:rPr>
        <w:t>第九條</w:t>
      </w:r>
      <w:r w:rsidRPr="0046341E">
        <w:rPr>
          <w:rFonts w:ascii="標楷體" w:eastAsia="標楷體" w:hAnsi="標楷體"/>
          <w:color w:val="000000"/>
        </w:rPr>
        <w:fldChar w:fldCharType="end"/>
      </w:r>
      <w:r w:rsidRPr="0046341E">
        <w:rPr>
          <w:rFonts w:ascii="標楷體" w:eastAsia="標楷體" w:hAnsi="標楷體" w:hint="eastAsia"/>
          <w:color w:val="000000"/>
        </w:rPr>
        <w:t>第二項規定，超過額度使用</w:t>
      </w:r>
      <w:r w:rsidR="00DC0933">
        <w:rPr>
          <w:rFonts w:ascii="標楷體" w:eastAsia="標楷體" w:hAnsi="標楷體" w:hint="eastAsia"/>
          <w:color w:val="000000"/>
        </w:rPr>
        <w:t>採購卡</w:t>
      </w:r>
      <w:r w:rsidRPr="0046341E">
        <w:rPr>
          <w:rFonts w:ascii="標楷體" w:eastAsia="標楷體" w:hAnsi="標楷體" w:hint="eastAsia"/>
          <w:color w:val="000000"/>
        </w:rPr>
        <w:t>交易者。</w:t>
      </w:r>
    </w:p>
    <w:p w14:paraId="6C5A9510" w14:textId="77777777" w:rsidR="0001210A" w:rsidRPr="00C75505" w:rsidRDefault="0001210A" w:rsidP="00C75505">
      <w:pPr>
        <w:spacing w:line="360" w:lineRule="auto"/>
        <w:ind w:left="480" w:hangingChars="200" w:hanging="480"/>
        <w:rPr>
          <w:rFonts w:ascii="標楷體" w:eastAsia="標楷體" w:hAnsi="標楷體"/>
        </w:rPr>
      </w:pPr>
      <w:r w:rsidRPr="00C75505">
        <w:rPr>
          <w:rFonts w:ascii="標楷體" w:eastAsia="標楷體" w:hAnsi="標楷體" w:hint="eastAsia"/>
        </w:rPr>
        <w:t>四、甲方對乙方（包括總機構及分支機構）有其他遲延債務，或發生任何足以降低對甲方信用評估之事項者。</w:t>
      </w:r>
    </w:p>
    <w:p w14:paraId="6A158357" w14:textId="77777777" w:rsidR="0001210A" w:rsidRDefault="0001210A" w:rsidP="00C75505">
      <w:pPr>
        <w:pStyle w:val="21"/>
        <w:spacing w:line="360" w:lineRule="auto"/>
        <w:rPr>
          <w:rFonts w:ascii="Times New Roman" w:hAnsi="Times New Roman"/>
          <w:spacing w:val="0"/>
          <w:kern w:val="2"/>
          <w:szCs w:val="24"/>
        </w:rPr>
      </w:pPr>
      <w:r>
        <w:rPr>
          <w:rFonts w:ascii="Times New Roman" w:hAnsi="Times New Roman" w:hint="eastAsia"/>
          <w:spacing w:val="0"/>
          <w:kern w:val="2"/>
          <w:szCs w:val="24"/>
        </w:rPr>
        <w:t>甲方於上列各款事由消滅後，或釋明相當理由經乙方同意，或已清償部分款項或提供適當之擔保者，乙方得恢復原核給甲方之使用額度或恢復使用</w:t>
      </w:r>
      <w:r w:rsidR="00DC0933">
        <w:rPr>
          <w:rFonts w:ascii="Times New Roman" w:hAnsi="Times New Roman" w:hint="eastAsia"/>
          <w:spacing w:val="0"/>
          <w:kern w:val="2"/>
          <w:szCs w:val="24"/>
        </w:rPr>
        <w:t>採購卡</w:t>
      </w:r>
      <w:r>
        <w:rPr>
          <w:rFonts w:ascii="Times New Roman" w:hAnsi="Times New Roman" w:hint="eastAsia"/>
          <w:spacing w:val="0"/>
          <w:kern w:val="2"/>
          <w:szCs w:val="24"/>
        </w:rPr>
        <w:t>之權利。</w:t>
      </w:r>
    </w:p>
    <w:p w14:paraId="565C9C9C" w14:textId="77777777" w:rsidR="0001210A" w:rsidRDefault="0001210A" w:rsidP="00C75505">
      <w:pPr>
        <w:numPr>
          <w:ilvl w:val="0"/>
          <w:numId w:val="11"/>
        </w:numPr>
        <w:spacing w:line="360" w:lineRule="auto"/>
        <w:rPr>
          <w:rFonts w:eastAsia="標楷體"/>
          <w:sz w:val="48"/>
        </w:rPr>
      </w:pPr>
      <w:r>
        <w:rPr>
          <w:rFonts w:eastAsia="標楷體" w:hint="eastAsia"/>
          <w:sz w:val="36"/>
        </w:rPr>
        <w:t xml:space="preserve">　</w:t>
      </w:r>
      <w:bookmarkStart w:id="9" w:name="_Ref535633562"/>
      <w:r>
        <w:rPr>
          <w:rFonts w:eastAsia="標楷體" w:hint="eastAsia"/>
          <w:bCs/>
          <w:color w:val="000000"/>
          <w:sz w:val="36"/>
        </w:rPr>
        <w:t>（喪失期限利益及契約之終止</w:t>
      </w:r>
      <w:bookmarkEnd w:id="9"/>
      <w:r>
        <w:rPr>
          <w:rFonts w:eastAsia="標楷體" w:hint="eastAsia"/>
          <w:bCs/>
          <w:color w:val="000000"/>
          <w:sz w:val="36"/>
        </w:rPr>
        <w:t>）</w:t>
      </w:r>
    </w:p>
    <w:p w14:paraId="39F0FE1D" w14:textId="77777777" w:rsidR="0001210A" w:rsidRDefault="0001210A" w:rsidP="00C75505">
      <w:pPr>
        <w:spacing w:line="360" w:lineRule="auto"/>
        <w:rPr>
          <w:rFonts w:eastAsia="標楷體"/>
          <w:color w:val="000000"/>
        </w:rPr>
      </w:pPr>
      <w:r>
        <w:rPr>
          <w:rFonts w:eastAsia="標楷體" w:hint="eastAsia"/>
          <w:color w:val="000000"/>
        </w:rPr>
        <w:t>甲方如終止其持卡人使用</w:t>
      </w:r>
      <w:r w:rsidR="00DC0933">
        <w:rPr>
          <w:rFonts w:eastAsia="標楷體" w:hint="eastAsia"/>
          <w:color w:val="000000"/>
        </w:rPr>
        <w:t>採購卡</w:t>
      </w:r>
      <w:r>
        <w:rPr>
          <w:rFonts w:eastAsia="標楷體" w:hint="eastAsia"/>
          <w:color w:val="000000"/>
        </w:rPr>
        <w:t>之權利時，應由甲方以書面向乙方申請停用。</w:t>
      </w:r>
    </w:p>
    <w:p w14:paraId="6D517886" w14:textId="77777777" w:rsidR="0001210A" w:rsidRDefault="0001210A" w:rsidP="00C75505">
      <w:pPr>
        <w:pStyle w:val="21"/>
        <w:spacing w:line="360" w:lineRule="auto"/>
        <w:rPr>
          <w:rFonts w:ascii="Times New Roman" w:hAnsi="Times New Roman"/>
          <w:spacing w:val="0"/>
          <w:kern w:val="2"/>
          <w:szCs w:val="24"/>
        </w:rPr>
      </w:pPr>
      <w:r>
        <w:rPr>
          <w:rFonts w:ascii="Times New Roman" w:hAnsi="Times New Roman" w:hint="eastAsia"/>
          <w:spacing w:val="0"/>
          <w:kern w:val="2"/>
          <w:szCs w:val="24"/>
        </w:rPr>
        <w:t>本契約終止或解除後，甲方不得再使用</w:t>
      </w:r>
      <w:r w:rsidR="00DC0933">
        <w:rPr>
          <w:rFonts w:ascii="Times New Roman" w:hAnsi="Times New Roman" w:hint="eastAsia"/>
          <w:spacing w:val="0"/>
          <w:kern w:val="2"/>
          <w:szCs w:val="24"/>
        </w:rPr>
        <w:t>採購卡</w:t>
      </w:r>
      <w:r>
        <w:rPr>
          <w:rFonts w:ascii="Times New Roman" w:hAnsi="Times New Roman" w:hint="eastAsia"/>
          <w:spacing w:val="0"/>
          <w:kern w:val="2"/>
          <w:szCs w:val="24"/>
        </w:rPr>
        <w:t>（含有效期限尚未屆滿者）。但如終止或解除部份</w:t>
      </w:r>
      <w:r w:rsidR="00DC0933">
        <w:rPr>
          <w:rFonts w:ascii="Times New Roman" w:hAnsi="Times New Roman" w:hint="eastAsia"/>
          <w:spacing w:val="0"/>
          <w:kern w:val="2"/>
          <w:szCs w:val="24"/>
        </w:rPr>
        <w:t>採購卡</w:t>
      </w:r>
      <w:r>
        <w:rPr>
          <w:rFonts w:ascii="Times New Roman" w:hAnsi="Times New Roman" w:hint="eastAsia"/>
          <w:spacing w:val="0"/>
          <w:kern w:val="2"/>
          <w:szCs w:val="24"/>
        </w:rPr>
        <w:t>契約，則就該終止或解除部份之</w:t>
      </w:r>
      <w:r w:rsidR="00DC0933">
        <w:rPr>
          <w:rFonts w:ascii="Times New Roman" w:hAnsi="Times New Roman" w:hint="eastAsia"/>
          <w:spacing w:val="0"/>
          <w:kern w:val="2"/>
          <w:szCs w:val="24"/>
        </w:rPr>
        <w:t>採購卡</w:t>
      </w:r>
      <w:r>
        <w:rPr>
          <w:rFonts w:ascii="Times New Roman" w:hAnsi="Times New Roman" w:hint="eastAsia"/>
          <w:spacing w:val="0"/>
          <w:kern w:val="2"/>
          <w:szCs w:val="24"/>
        </w:rPr>
        <w:t>不得再行使用，其他</w:t>
      </w:r>
      <w:r w:rsidR="00DC0933">
        <w:rPr>
          <w:rFonts w:ascii="Times New Roman" w:hAnsi="Times New Roman" w:hint="eastAsia"/>
          <w:spacing w:val="0"/>
          <w:kern w:val="2"/>
          <w:szCs w:val="24"/>
        </w:rPr>
        <w:t>採購卡</w:t>
      </w:r>
      <w:r>
        <w:rPr>
          <w:rFonts w:ascii="Times New Roman" w:hAnsi="Times New Roman" w:hint="eastAsia"/>
          <w:spacing w:val="0"/>
          <w:kern w:val="2"/>
          <w:szCs w:val="24"/>
        </w:rPr>
        <w:t>仍為有效。</w:t>
      </w:r>
    </w:p>
    <w:p w14:paraId="69898C49" w14:textId="77777777" w:rsidR="0001210A" w:rsidRDefault="0001210A" w:rsidP="00C75505">
      <w:pPr>
        <w:numPr>
          <w:ilvl w:val="0"/>
          <w:numId w:val="11"/>
        </w:numPr>
        <w:spacing w:line="360" w:lineRule="auto"/>
        <w:rPr>
          <w:rFonts w:eastAsia="標楷體"/>
          <w:sz w:val="48"/>
        </w:rPr>
      </w:pPr>
      <w:r>
        <w:rPr>
          <w:rFonts w:eastAsia="標楷體" w:hint="eastAsia"/>
          <w:sz w:val="36"/>
        </w:rPr>
        <w:t xml:space="preserve">　</w:t>
      </w:r>
      <w:r>
        <w:rPr>
          <w:rFonts w:eastAsia="標楷體" w:hint="eastAsia"/>
          <w:bCs/>
          <w:color w:val="000000"/>
          <w:sz w:val="36"/>
        </w:rPr>
        <w:t>（適用法律</w:t>
      </w:r>
      <w:r>
        <w:rPr>
          <w:rFonts w:eastAsia="標楷體" w:hint="eastAsia"/>
          <w:sz w:val="36"/>
        </w:rPr>
        <w:t>）</w:t>
      </w:r>
    </w:p>
    <w:p w14:paraId="5CD7C407" w14:textId="77777777" w:rsidR="0001210A" w:rsidRDefault="0001210A" w:rsidP="00C75505">
      <w:pPr>
        <w:spacing w:line="360" w:lineRule="auto"/>
        <w:rPr>
          <w:rFonts w:eastAsia="標楷體"/>
          <w:color w:val="000000"/>
        </w:rPr>
      </w:pPr>
      <w:r>
        <w:rPr>
          <w:rFonts w:eastAsia="標楷體" w:hint="eastAsia"/>
          <w:color w:val="000000"/>
        </w:rPr>
        <w:t>本契約之準據法為中華民國法律。</w:t>
      </w:r>
    </w:p>
    <w:p w14:paraId="5C8835E1" w14:textId="77777777" w:rsidR="0001210A" w:rsidRDefault="0001210A" w:rsidP="00C75505">
      <w:pPr>
        <w:numPr>
          <w:ilvl w:val="0"/>
          <w:numId w:val="11"/>
        </w:numPr>
        <w:spacing w:line="360" w:lineRule="auto"/>
        <w:rPr>
          <w:rFonts w:eastAsia="標楷體"/>
          <w:sz w:val="48"/>
        </w:rPr>
      </w:pPr>
      <w:r>
        <w:rPr>
          <w:rFonts w:eastAsia="標楷體" w:hint="eastAsia"/>
          <w:sz w:val="36"/>
        </w:rPr>
        <w:t xml:space="preserve">　</w:t>
      </w:r>
      <w:r>
        <w:rPr>
          <w:rFonts w:eastAsia="標楷體" w:hint="eastAsia"/>
          <w:bCs/>
          <w:color w:val="000000"/>
          <w:sz w:val="36"/>
        </w:rPr>
        <w:t>（管轄法院）</w:t>
      </w:r>
    </w:p>
    <w:p w14:paraId="7087E3CF" w14:textId="77777777" w:rsidR="0001210A" w:rsidRDefault="0001210A" w:rsidP="00C75505">
      <w:pPr>
        <w:spacing w:line="360" w:lineRule="auto"/>
        <w:rPr>
          <w:rFonts w:eastAsia="標楷體"/>
          <w:color w:val="000000"/>
        </w:rPr>
      </w:pPr>
      <w:r>
        <w:rPr>
          <w:rFonts w:eastAsia="標楷體" w:hint="eastAsia"/>
          <w:color w:val="000000"/>
        </w:rPr>
        <w:t>因本契約涉訟時，甲、乙雙方同意以台灣台北地方法院為第一審管轄法院。</w:t>
      </w:r>
    </w:p>
    <w:p w14:paraId="283B6BB2" w14:textId="77777777" w:rsidR="0001210A" w:rsidRDefault="0001210A" w:rsidP="00C75505">
      <w:pPr>
        <w:numPr>
          <w:ilvl w:val="0"/>
          <w:numId w:val="11"/>
        </w:numPr>
        <w:spacing w:line="360" w:lineRule="auto"/>
        <w:rPr>
          <w:rFonts w:eastAsia="標楷體"/>
          <w:sz w:val="48"/>
        </w:rPr>
      </w:pPr>
      <w:r>
        <w:rPr>
          <w:rFonts w:eastAsia="標楷體" w:hint="eastAsia"/>
          <w:sz w:val="36"/>
        </w:rPr>
        <w:t xml:space="preserve">　</w:t>
      </w:r>
      <w:r>
        <w:rPr>
          <w:rFonts w:eastAsia="標楷體" w:hint="eastAsia"/>
          <w:bCs/>
          <w:color w:val="000000"/>
          <w:sz w:val="36"/>
        </w:rPr>
        <w:t>（業務委託）</w:t>
      </w:r>
    </w:p>
    <w:p w14:paraId="0A9F49EF" w14:textId="77777777" w:rsidR="0001210A" w:rsidRDefault="0001210A" w:rsidP="00C75505">
      <w:pPr>
        <w:pStyle w:val="21"/>
        <w:spacing w:line="360" w:lineRule="auto"/>
        <w:rPr>
          <w:rFonts w:ascii="Times New Roman" w:hAnsi="Times New Roman"/>
          <w:spacing w:val="0"/>
          <w:kern w:val="2"/>
          <w:szCs w:val="24"/>
        </w:rPr>
      </w:pPr>
      <w:r>
        <w:rPr>
          <w:rFonts w:ascii="Times New Roman" w:hAnsi="Times New Roman" w:hint="eastAsia"/>
          <w:spacing w:val="0"/>
          <w:kern w:val="2"/>
          <w:szCs w:val="24"/>
        </w:rPr>
        <w:t>甲方同意乙方之交易帳款收付業務、電腦處理業務或其他與本契約有關之附隨業務，於必要時得委託適當之第三人或與各信用卡組織之會員機構合作辦理。</w:t>
      </w:r>
    </w:p>
    <w:p w14:paraId="1BE40721" w14:textId="77777777" w:rsidR="0001210A" w:rsidRDefault="0001210A" w:rsidP="00C75505">
      <w:pPr>
        <w:numPr>
          <w:ilvl w:val="0"/>
          <w:numId w:val="11"/>
        </w:numPr>
        <w:spacing w:line="360" w:lineRule="auto"/>
        <w:rPr>
          <w:rFonts w:eastAsia="標楷體"/>
          <w:sz w:val="48"/>
        </w:rPr>
      </w:pPr>
      <w:r>
        <w:rPr>
          <w:rFonts w:eastAsia="標楷體" w:hint="eastAsia"/>
          <w:bCs/>
          <w:color w:val="000000"/>
          <w:sz w:val="36"/>
        </w:rPr>
        <w:t xml:space="preserve">　（其他約定事項）</w:t>
      </w:r>
    </w:p>
    <w:p w14:paraId="15F24466" w14:textId="77777777" w:rsidR="0001210A" w:rsidRDefault="0001210A" w:rsidP="00C75505">
      <w:pPr>
        <w:spacing w:line="360" w:lineRule="auto"/>
        <w:rPr>
          <w:rFonts w:eastAsia="標楷體"/>
          <w:color w:val="000000"/>
        </w:rPr>
      </w:pPr>
      <w:r>
        <w:rPr>
          <w:rFonts w:eastAsia="標楷體" w:hint="eastAsia"/>
          <w:color w:val="000000"/>
        </w:rPr>
        <w:t>甲、乙雙方約定，以每個月</w:t>
      </w:r>
      <w:r>
        <w:rPr>
          <w:rFonts w:eastAsia="標楷體" w:hint="eastAsia"/>
          <w:color w:val="000000"/>
        </w:rPr>
        <w:t>__</w:t>
      </w:r>
      <w:r>
        <w:rPr>
          <w:rFonts w:eastAsia="標楷體" w:hint="eastAsia"/>
          <w:color w:val="000000"/>
        </w:rPr>
        <w:t>日為結帳日，每個月</w:t>
      </w:r>
      <w:r>
        <w:rPr>
          <w:rFonts w:eastAsia="標楷體" w:hint="eastAsia"/>
          <w:color w:val="000000"/>
        </w:rPr>
        <w:t>__</w:t>
      </w:r>
      <w:r>
        <w:rPr>
          <w:rFonts w:eastAsia="標楷體" w:hint="eastAsia"/>
          <w:color w:val="000000"/>
        </w:rPr>
        <w:t>日為繳款截止日（遇例假日則順延）。</w:t>
      </w:r>
    </w:p>
    <w:p w14:paraId="0A36B481" w14:textId="77777777" w:rsidR="0001210A" w:rsidRDefault="0001210A" w:rsidP="00C75505">
      <w:pPr>
        <w:spacing w:line="360" w:lineRule="auto"/>
        <w:rPr>
          <w:rFonts w:eastAsia="標楷體"/>
          <w:color w:val="000000"/>
        </w:rPr>
      </w:pPr>
      <w:r>
        <w:rPr>
          <w:rFonts w:eastAsia="標楷體" w:hint="eastAsia"/>
          <w:color w:val="000000"/>
        </w:rPr>
        <w:lastRenderedPageBreak/>
        <w:t>本契約或其他附件各項約定如有未盡事宜，應由雙方另行協議依</w:t>
      </w:r>
      <w:r>
        <w:rPr>
          <w:rFonts w:eastAsia="標楷體"/>
          <w:color w:val="000000"/>
        </w:rPr>
        <w:fldChar w:fldCharType="begin"/>
      </w:r>
      <w:r>
        <w:rPr>
          <w:rFonts w:eastAsia="標楷體"/>
          <w:color w:val="000000"/>
        </w:rPr>
        <w:instrText xml:space="preserve"> REF _Ref535634412 \w \h  \* MERGEFORMAT </w:instrText>
      </w:r>
      <w:r>
        <w:rPr>
          <w:rFonts w:eastAsia="標楷體"/>
          <w:color w:val="000000"/>
        </w:rPr>
      </w:r>
      <w:r>
        <w:rPr>
          <w:rFonts w:eastAsia="標楷體"/>
          <w:color w:val="000000"/>
        </w:rPr>
        <w:fldChar w:fldCharType="separate"/>
      </w:r>
      <w:r w:rsidR="007737D5">
        <w:rPr>
          <w:rFonts w:eastAsia="標楷體" w:hint="eastAsia"/>
          <w:color w:val="000000"/>
        </w:rPr>
        <w:t>第十三條</w:t>
      </w:r>
      <w:r>
        <w:rPr>
          <w:rFonts w:eastAsia="標楷體"/>
          <w:color w:val="000000"/>
        </w:rPr>
        <w:fldChar w:fldCharType="end"/>
      </w:r>
      <w:r>
        <w:rPr>
          <w:rFonts w:eastAsia="標楷體" w:hint="eastAsia"/>
          <w:color w:val="000000"/>
        </w:rPr>
        <w:t>訂定之。</w:t>
      </w:r>
    </w:p>
    <w:p w14:paraId="6FB77C39" w14:textId="77777777" w:rsidR="0001210A" w:rsidRDefault="0001210A" w:rsidP="00C75505">
      <w:pPr>
        <w:spacing w:line="360" w:lineRule="auto"/>
        <w:rPr>
          <w:rFonts w:eastAsia="標楷體"/>
          <w:color w:val="000000"/>
        </w:rPr>
      </w:pPr>
      <w:r>
        <w:rPr>
          <w:rFonts w:eastAsia="標楷體" w:hint="eastAsia"/>
          <w:color w:val="000000"/>
        </w:rPr>
        <w:t>甲方有義務將此契約影本交由其所聲明授權之每位持卡人詳閱本契約條款，並各保有乙份。</w:t>
      </w:r>
      <w:r>
        <w:rPr>
          <w:rFonts w:eastAsia="標楷體" w:hint="eastAsia"/>
          <w:color w:val="000000"/>
        </w:rPr>
        <w:t xml:space="preserve"> </w:t>
      </w:r>
    </w:p>
    <w:p w14:paraId="6D257BDC" w14:textId="77777777" w:rsidR="0001210A" w:rsidRPr="00190CD4" w:rsidRDefault="0001210A" w:rsidP="00C75505">
      <w:pPr>
        <w:spacing w:line="360" w:lineRule="auto"/>
        <w:rPr>
          <w:rFonts w:eastAsia="標楷體"/>
        </w:rPr>
      </w:pPr>
      <w:r w:rsidRPr="00190CD4">
        <w:rPr>
          <w:rFonts w:eastAsia="標楷體" w:hint="eastAsia"/>
        </w:rPr>
        <w:t>（契約有效期間）</w:t>
      </w:r>
    </w:p>
    <w:p w14:paraId="520D8927" w14:textId="77777777" w:rsidR="0001210A" w:rsidRPr="00190CD4" w:rsidRDefault="0001210A" w:rsidP="00C75505">
      <w:pPr>
        <w:snapToGrid w:val="0"/>
        <w:spacing w:line="360" w:lineRule="auto"/>
        <w:textDirection w:val="lrTbV"/>
        <w:rPr>
          <w:rFonts w:ascii="標楷體" w:eastAsia="標楷體" w:hAnsi="標楷體"/>
        </w:rPr>
      </w:pPr>
      <w:r w:rsidRPr="00190CD4">
        <w:rPr>
          <w:rFonts w:ascii="標楷體" w:eastAsia="標楷體" w:hAnsi="標楷體" w:hint="eastAsia"/>
        </w:rPr>
        <w:t>本契約有效期間自</w:t>
      </w:r>
      <w:r w:rsidR="00CD63D7" w:rsidRPr="00D94451">
        <w:rPr>
          <w:rFonts w:eastAsia="標楷體"/>
          <w:color w:val="FF0000"/>
        </w:rPr>
        <w:t>10</w:t>
      </w:r>
      <w:r w:rsidR="00D66109" w:rsidRPr="00D94451">
        <w:rPr>
          <w:rFonts w:eastAsia="標楷體"/>
          <w:color w:val="FF0000"/>
        </w:rPr>
        <w:t>7</w:t>
      </w:r>
      <w:r w:rsidR="00A31F6B" w:rsidRPr="00D94451">
        <w:rPr>
          <w:rFonts w:eastAsia="標楷體"/>
          <w:color w:val="FF0000"/>
        </w:rPr>
        <w:t>年</w:t>
      </w:r>
      <w:r w:rsidR="00D66109" w:rsidRPr="00D94451">
        <w:rPr>
          <w:rFonts w:eastAsia="標楷體"/>
          <w:color w:val="FF0000"/>
        </w:rPr>
        <w:t>7</w:t>
      </w:r>
      <w:r w:rsidR="00A31F6B" w:rsidRPr="00D94451">
        <w:rPr>
          <w:rFonts w:eastAsia="標楷體"/>
          <w:color w:val="FF0000"/>
        </w:rPr>
        <w:t>月</w:t>
      </w:r>
      <w:r w:rsidR="00A31F6B" w:rsidRPr="00D94451">
        <w:rPr>
          <w:rFonts w:eastAsia="標楷體"/>
          <w:color w:val="FF0000"/>
        </w:rPr>
        <w:t>1</w:t>
      </w:r>
      <w:r w:rsidRPr="00D94451">
        <w:rPr>
          <w:rFonts w:eastAsia="標楷體"/>
          <w:color w:val="FF0000"/>
        </w:rPr>
        <w:t>日起，至民國</w:t>
      </w:r>
      <w:r w:rsidR="00CD63D7" w:rsidRPr="00D94451">
        <w:rPr>
          <w:rFonts w:eastAsia="標楷體"/>
          <w:color w:val="FF0000"/>
        </w:rPr>
        <w:t>1</w:t>
      </w:r>
      <w:r w:rsidR="00D66109" w:rsidRPr="00D94451">
        <w:rPr>
          <w:rFonts w:eastAsia="標楷體"/>
          <w:color w:val="FF0000"/>
        </w:rPr>
        <w:t>16</w:t>
      </w:r>
      <w:r w:rsidRPr="00D94451">
        <w:rPr>
          <w:rFonts w:eastAsia="標楷體"/>
          <w:color w:val="FF0000"/>
        </w:rPr>
        <w:t>年</w:t>
      </w:r>
      <w:r w:rsidR="00CD63D7" w:rsidRPr="00D94451">
        <w:rPr>
          <w:rFonts w:eastAsia="標楷體"/>
          <w:color w:val="FF0000"/>
        </w:rPr>
        <w:t>6</w:t>
      </w:r>
      <w:r w:rsidRPr="00D94451">
        <w:rPr>
          <w:rFonts w:eastAsia="標楷體"/>
          <w:color w:val="FF0000"/>
        </w:rPr>
        <w:t xml:space="preserve"> </w:t>
      </w:r>
      <w:r w:rsidRPr="00D94451">
        <w:rPr>
          <w:rFonts w:eastAsia="標楷體"/>
          <w:color w:val="FF0000"/>
        </w:rPr>
        <w:t>月</w:t>
      </w:r>
      <w:r w:rsidR="00CD63D7" w:rsidRPr="00D94451">
        <w:rPr>
          <w:rFonts w:eastAsia="標楷體"/>
          <w:color w:val="FF0000"/>
        </w:rPr>
        <w:t>30</w:t>
      </w:r>
      <w:r w:rsidRPr="00D94451">
        <w:rPr>
          <w:rFonts w:eastAsia="標楷體"/>
          <w:color w:val="FF0000"/>
        </w:rPr>
        <w:t>日</w:t>
      </w:r>
      <w:r w:rsidRPr="00D94451">
        <w:rPr>
          <w:rFonts w:eastAsia="標楷體"/>
        </w:rPr>
        <w:t>止。</w:t>
      </w:r>
    </w:p>
    <w:p w14:paraId="6C537C1A" w14:textId="77777777" w:rsidR="0001210A" w:rsidRPr="00190CD4" w:rsidRDefault="0001210A" w:rsidP="00C75505">
      <w:pPr>
        <w:spacing w:line="360" w:lineRule="auto"/>
        <w:rPr>
          <w:rFonts w:eastAsia="標楷體"/>
        </w:rPr>
      </w:pPr>
      <w:r w:rsidRPr="00190CD4">
        <w:rPr>
          <w:rFonts w:ascii="標楷體" w:eastAsia="標楷體" w:hAnsi="標楷體" w:hint="eastAsia"/>
        </w:rPr>
        <w:t>本契約屆滿時，雙方應另行協議延長之或重新簽訂新契約。</w:t>
      </w:r>
    </w:p>
    <w:p w14:paraId="59CCD09A" w14:textId="77777777" w:rsidR="0001210A" w:rsidRDefault="0001210A" w:rsidP="00C75505">
      <w:pPr>
        <w:spacing w:line="360" w:lineRule="auto"/>
        <w:rPr>
          <w:rFonts w:eastAsia="標楷體"/>
          <w:b/>
          <w:color w:val="000000"/>
        </w:rPr>
      </w:pPr>
    </w:p>
    <w:p w14:paraId="216B9829" w14:textId="77777777" w:rsidR="0001210A" w:rsidRDefault="0001210A" w:rsidP="00C75505">
      <w:pPr>
        <w:spacing w:line="360" w:lineRule="auto"/>
        <w:rPr>
          <w:rFonts w:eastAsia="標楷體"/>
          <w:b/>
          <w:color w:val="000000"/>
        </w:rPr>
      </w:pPr>
      <w:r>
        <w:rPr>
          <w:rFonts w:eastAsia="標楷體" w:hint="eastAsia"/>
          <w:b/>
          <w:color w:val="000000"/>
        </w:rPr>
        <w:t>立合約書人</w:t>
      </w:r>
    </w:p>
    <w:p w14:paraId="37B92C2B" w14:textId="77777777" w:rsidR="0001210A" w:rsidRDefault="0001210A" w:rsidP="00C75505">
      <w:pPr>
        <w:snapToGrid w:val="0"/>
        <w:spacing w:before="180" w:after="180" w:line="360" w:lineRule="auto"/>
        <w:rPr>
          <w:rFonts w:eastAsia="標楷體"/>
          <w:color w:val="000000"/>
        </w:rPr>
      </w:pPr>
      <w:r>
        <w:rPr>
          <w:rFonts w:eastAsia="標楷體" w:hint="eastAsia"/>
          <w:color w:val="000000"/>
        </w:rPr>
        <w:t>甲</w:t>
      </w:r>
      <w:r>
        <w:rPr>
          <w:rFonts w:eastAsia="標楷體" w:hint="eastAsia"/>
          <w:color w:val="000000"/>
        </w:rPr>
        <w:t xml:space="preserve">    </w:t>
      </w:r>
      <w:r>
        <w:rPr>
          <w:rFonts w:eastAsia="標楷體" w:hint="eastAsia"/>
          <w:color w:val="000000"/>
        </w:rPr>
        <w:t>方</w:t>
      </w:r>
      <w:r>
        <w:rPr>
          <w:rFonts w:eastAsia="標楷體"/>
          <w:color w:val="000000"/>
        </w:rPr>
        <w:t xml:space="preserve"> :</w:t>
      </w:r>
      <w:r>
        <w:rPr>
          <w:rFonts w:eastAsia="標楷體" w:hint="eastAsia"/>
          <w:color w:val="000000"/>
        </w:rPr>
        <w:t xml:space="preserve">　</w:t>
      </w:r>
      <w:r>
        <w:rPr>
          <w:rFonts w:eastAsia="標楷體" w:hint="eastAsia"/>
          <w:color w:val="000000"/>
        </w:rPr>
        <w:t xml:space="preserve"> </w:t>
      </w:r>
    </w:p>
    <w:p w14:paraId="55E04E34" w14:textId="77777777" w:rsidR="0001210A" w:rsidRDefault="0001210A" w:rsidP="00C75505">
      <w:pPr>
        <w:snapToGrid w:val="0"/>
        <w:spacing w:before="180" w:after="180" w:line="360" w:lineRule="auto"/>
        <w:rPr>
          <w:rFonts w:eastAsia="標楷體"/>
          <w:color w:val="000000"/>
        </w:rPr>
      </w:pPr>
      <w:r>
        <w:rPr>
          <w:rFonts w:eastAsia="標楷體" w:hint="eastAsia"/>
          <w:color w:val="000000"/>
        </w:rPr>
        <w:t>負</w:t>
      </w:r>
      <w:r>
        <w:rPr>
          <w:rFonts w:eastAsia="標楷體" w:hint="eastAsia"/>
          <w:color w:val="000000"/>
        </w:rPr>
        <w:t xml:space="preserve"> </w:t>
      </w:r>
      <w:r>
        <w:rPr>
          <w:rFonts w:eastAsia="標楷體" w:hint="eastAsia"/>
          <w:color w:val="000000"/>
        </w:rPr>
        <w:t>責</w:t>
      </w:r>
      <w:r>
        <w:rPr>
          <w:rFonts w:eastAsia="標楷體" w:hint="eastAsia"/>
          <w:color w:val="000000"/>
        </w:rPr>
        <w:t xml:space="preserve"> </w:t>
      </w:r>
      <w:r>
        <w:rPr>
          <w:rFonts w:eastAsia="標楷體" w:hint="eastAsia"/>
          <w:color w:val="000000"/>
        </w:rPr>
        <w:t>人</w:t>
      </w:r>
      <w:r>
        <w:rPr>
          <w:rFonts w:eastAsia="標楷體" w:hint="eastAsia"/>
          <w:color w:val="000000"/>
        </w:rPr>
        <w:t xml:space="preserve"> </w:t>
      </w:r>
      <w:r>
        <w:rPr>
          <w:rFonts w:eastAsia="標楷體"/>
          <w:color w:val="000000"/>
        </w:rPr>
        <w:t>:</w:t>
      </w:r>
      <w:r>
        <w:rPr>
          <w:rFonts w:eastAsia="標楷體" w:hint="eastAsia"/>
          <w:color w:val="000000"/>
        </w:rPr>
        <w:t xml:space="preserve">                                                                                                                                                                                                                                                                                                                                                                                                                                                                                                                                                                                                                                                                                                                                                                                                                                                                                                                                                                                                                                                                                                                                                                                                                                                                                                                                                                                                                                                                                                                                                                                                                                                                                                                                                                                                                                                                                                                                                                                                                                                                 </w:t>
      </w:r>
    </w:p>
    <w:p w14:paraId="1924FFE7" w14:textId="77777777" w:rsidR="0001210A" w:rsidRDefault="0001210A" w:rsidP="00C75505">
      <w:pPr>
        <w:snapToGrid w:val="0"/>
        <w:spacing w:before="180" w:after="180" w:line="360" w:lineRule="auto"/>
        <w:rPr>
          <w:rFonts w:eastAsia="標楷體"/>
          <w:noProof/>
          <w:color w:val="000000"/>
        </w:rPr>
      </w:pPr>
      <w:r>
        <w:rPr>
          <w:rFonts w:eastAsia="標楷體" w:hint="eastAsia"/>
          <w:color w:val="000000"/>
        </w:rPr>
        <w:t>地</w:t>
      </w:r>
      <w:r>
        <w:rPr>
          <w:rFonts w:eastAsia="標楷體" w:hint="eastAsia"/>
          <w:color w:val="000000"/>
        </w:rPr>
        <w:t xml:space="preserve">    </w:t>
      </w:r>
      <w:r>
        <w:rPr>
          <w:rFonts w:eastAsia="標楷體" w:hint="eastAsia"/>
          <w:color w:val="000000"/>
        </w:rPr>
        <w:t>址</w:t>
      </w:r>
      <w:r>
        <w:rPr>
          <w:rFonts w:eastAsia="標楷體" w:hint="eastAsia"/>
          <w:color w:val="000000"/>
        </w:rPr>
        <w:t xml:space="preserve"> </w:t>
      </w:r>
      <w:r>
        <w:rPr>
          <w:rFonts w:eastAsia="標楷體"/>
          <w:color w:val="000000"/>
        </w:rPr>
        <w:t>:</w:t>
      </w:r>
      <w:r>
        <w:rPr>
          <w:rFonts w:eastAsia="標楷體" w:hint="eastAsia"/>
          <w:color w:val="000000"/>
        </w:rPr>
        <w:t xml:space="preserve">　</w:t>
      </w:r>
      <w:r>
        <w:rPr>
          <w:rFonts w:eastAsia="標楷體" w:hint="eastAsia"/>
          <w:noProof/>
          <w:color w:val="000000"/>
        </w:rPr>
        <w:t xml:space="preserve"> </w:t>
      </w:r>
    </w:p>
    <w:p w14:paraId="3B7A00AF" w14:textId="77777777" w:rsidR="0001210A" w:rsidRDefault="0001210A" w:rsidP="00C75505">
      <w:pPr>
        <w:snapToGrid w:val="0"/>
        <w:spacing w:before="180" w:after="180" w:line="360" w:lineRule="auto"/>
        <w:rPr>
          <w:rFonts w:eastAsia="標楷體"/>
          <w:noProof/>
          <w:color w:val="000000"/>
        </w:rPr>
      </w:pPr>
      <w:r>
        <w:rPr>
          <w:rFonts w:eastAsia="標楷體" w:hint="eastAsia"/>
          <w:color w:val="000000"/>
        </w:rPr>
        <w:t>電</w:t>
      </w:r>
      <w:r>
        <w:rPr>
          <w:rFonts w:eastAsia="標楷體" w:hint="eastAsia"/>
          <w:color w:val="000000"/>
        </w:rPr>
        <w:t xml:space="preserve">    </w:t>
      </w:r>
      <w:r>
        <w:rPr>
          <w:rFonts w:eastAsia="標楷體" w:hint="eastAsia"/>
          <w:color w:val="000000"/>
        </w:rPr>
        <w:t>話</w:t>
      </w:r>
      <w:r>
        <w:rPr>
          <w:rFonts w:eastAsia="標楷體" w:hint="eastAsia"/>
          <w:color w:val="000000"/>
        </w:rPr>
        <w:t xml:space="preserve"> </w:t>
      </w:r>
      <w:r>
        <w:rPr>
          <w:rFonts w:eastAsia="標楷體"/>
          <w:noProof/>
          <w:color w:val="000000"/>
        </w:rPr>
        <w:t>:</w:t>
      </w:r>
      <w:r>
        <w:rPr>
          <w:rFonts w:eastAsia="標楷體" w:hint="eastAsia"/>
          <w:noProof/>
          <w:color w:val="000000"/>
        </w:rPr>
        <w:t xml:space="preserve">　</w:t>
      </w:r>
      <w:r>
        <w:rPr>
          <w:rFonts w:eastAsia="標楷體" w:hint="eastAsia"/>
          <w:noProof/>
          <w:color w:val="000000"/>
        </w:rPr>
        <w:t xml:space="preserve"> </w:t>
      </w:r>
    </w:p>
    <w:p w14:paraId="52790327" w14:textId="77777777" w:rsidR="0001210A" w:rsidRDefault="0001210A" w:rsidP="00C75505">
      <w:pPr>
        <w:snapToGrid w:val="0"/>
        <w:spacing w:before="180" w:after="180" w:line="360" w:lineRule="auto"/>
        <w:rPr>
          <w:rFonts w:eastAsia="標楷體"/>
          <w:noProof/>
          <w:color w:val="000000"/>
        </w:rPr>
      </w:pPr>
    </w:p>
    <w:p w14:paraId="077AD73F" w14:textId="77777777" w:rsidR="0001210A" w:rsidRDefault="0001210A" w:rsidP="00C75505">
      <w:pPr>
        <w:snapToGrid w:val="0"/>
        <w:spacing w:before="180" w:after="180" w:line="360" w:lineRule="auto"/>
        <w:rPr>
          <w:rFonts w:eastAsia="標楷體"/>
          <w:color w:val="000000"/>
        </w:rPr>
      </w:pPr>
      <w:r>
        <w:rPr>
          <w:rFonts w:eastAsia="標楷體" w:hint="eastAsia"/>
          <w:color w:val="000000"/>
        </w:rPr>
        <w:t>乙</w:t>
      </w:r>
      <w:r>
        <w:rPr>
          <w:rFonts w:eastAsia="標楷體" w:hint="eastAsia"/>
          <w:color w:val="000000"/>
        </w:rPr>
        <w:t xml:space="preserve">    </w:t>
      </w:r>
      <w:r>
        <w:rPr>
          <w:rFonts w:eastAsia="標楷體" w:hint="eastAsia"/>
          <w:color w:val="000000"/>
        </w:rPr>
        <w:t>方</w:t>
      </w:r>
      <w:r>
        <w:rPr>
          <w:rFonts w:eastAsia="標楷體"/>
          <w:color w:val="000000"/>
        </w:rPr>
        <w:t xml:space="preserve"> :</w:t>
      </w:r>
      <w:r>
        <w:rPr>
          <w:rFonts w:eastAsia="標楷體" w:hint="eastAsia"/>
          <w:color w:val="000000"/>
        </w:rPr>
        <w:t xml:space="preserve">　</w:t>
      </w:r>
      <w:r>
        <w:rPr>
          <w:rFonts w:eastAsia="標楷體" w:hint="eastAsia"/>
          <w:color w:val="000000"/>
        </w:rPr>
        <w:t xml:space="preserve">  </w:t>
      </w:r>
    </w:p>
    <w:p w14:paraId="0EA04AD4" w14:textId="77777777" w:rsidR="0001210A" w:rsidRDefault="0001210A" w:rsidP="00C75505">
      <w:pPr>
        <w:snapToGrid w:val="0"/>
        <w:spacing w:before="180" w:after="180" w:line="360" w:lineRule="auto"/>
        <w:rPr>
          <w:rFonts w:eastAsia="標楷體"/>
          <w:color w:val="000000"/>
        </w:rPr>
      </w:pPr>
      <w:r>
        <w:rPr>
          <w:rFonts w:eastAsia="標楷體" w:hint="eastAsia"/>
          <w:color w:val="000000"/>
        </w:rPr>
        <w:t>代</w:t>
      </w:r>
      <w:r>
        <w:rPr>
          <w:rFonts w:eastAsia="標楷體"/>
          <w:color w:val="000000"/>
        </w:rPr>
        <w:t xml:space="preserve"> </w:t>
      </w:r>
      <w:r>
        <w:rPr>
          <w:rFonts w:eastAsia="標楷體" w:hint="eastAsia"/>
          <w:color w:val="000000"/>
        </w:rPr>
        <w:t>表</w:t>
      </w:r>
      <w:r>
        <w:rPr>
          <w:rFonts w:eastAsia="標楷體"/>
          <w:color w:val="000000"/>
        </w:rPr>
        <w:t xml:space="preserve"> </w:t>
      </w:r>
      <w:r>
        <w:rPr>
          <w:rFonts w:eastAsia="標楷體" w:hint="eastAsia"/>
          <w:color w:val="000000"/>
        </w:rPr>
        <w:t>人</w:t>
      </w:r>
      <w:r>
        <w:rPr>
          <w:rFonts w:eastAsia="標楷體" w:hint="eastAsia"/>
          <w:color w:val="000000"/>
        </w:rPr>
        <w:t xml:space="preserve"> </w:t>
      </w:r>
      <w:r>
        <w:rPr>
          <w:rFonts w:eastAsia="標楷體"/>
          <w:color w:val="000000"/>
        </w:rPr>
        <w:t>:</w:t>
      </w:r>
      <w:r>
        <w:rPr>
          <w:rFonts w:eastAsia="標楷體" w:hint="eastAsia"/>
          <w:color w:val="000000"/>
        </w:rPr>
        <w:t xml:space="preserve">    </w:t>
      </w:r>
    </w:p>
    <w:p w14:paraId="366370AC" w14:textId="77777777" w:rsidR="0001210A" w:rsidRDefault="0001210A" w:rsidP="00C75505">
      <w:pPr>
        <w:snapToGrid w:val="0"/>
        <w:spacing w:before="180" w:after="180" w:line="360" w:lineRule="auto"/>
        <w:rPr>
          <w:rFonts w:eastAsia="標楷體"/>
          <w:noProof/>
          <w:color w:val="000000"/>
        </w:rPr>
      </w:pPr>
      <w:r>
        <w:rPr>
          <w:rFonts w:eastAsia="標楷體" w:hint="eastAsia"/>
          <w:color w:val="000000"/>
        </w:rPr>
        <w:t>地</w:t>
      </w:r>
      <w:r>
        <w:rPr>
          <w:rFonts w:eastAsia="標楷體" w:hint="eastAsia"/>
          <w:color w:val="000000"/>
        </w:rPr>
        <w:t xml:space="preserve">    </w:t>
      </w:r>
      <w:r>
        <w:rPr>
          <w:rFonts w:eastAsia="標楷體" w:hint="eastAsia"/>
          <w:color w:val="000000"/>
        </w:rPr>
        <w:t>址</w:t>
      </w:r>
      <w:r>
        <w:rPr>
          <w:rFonts w:eastAsia="標楷體" w:hint="eastAsia"/>
          <w:color w:val="000000"/>
        </w:rPr>
        <w:t xml:space="preserve"> </w:t>
      </w:r>
      <w:r>
        <w:rPr>
          <w:rFonts w:eastAsia="標楷體"/>
          <w:color w:val="000000"/>
        </w:rPr>
        <w:t>:</w:t>
      </w:r>
      <w:r>
        <w:rPr>
          <w:rFonts w:eastAsia="標楷體" w:hint="eastAsia"/>
          <w:color w:val="000000"/>
        </w:rPr>
        <w:t xml:space="preserve">    </w:t>
      </w:r>
    </w:p>
    <w:p w14:paraId="1FE63F2B" w14:textId="77777777" w:rsidR="0001210A" w:rsidRDefault="0001210A" w:rsidP="00C75505">
      <w:pPr>
        <w:spacing w:before="180" w:after="180" w:line="360" w:lineRule="auto"/>
        <w:rPr>
          <w:rFonts w:eastAsia="標楷體"/>
          <w:noProof/>
          <w:color w:val="000000"/>
        </w:rPr>
      </w:pPr>
      <w:r>
        <w:rPr>
          <w:rFonts w:eastAsia="標楷體" w:hint="eastAsia"/>
          <w:color w:val="000000"/>
        </w:rPr>
        <w:t>電</w:t>
      </w:r>
      <w:r>
        <w:rPr>
          <w:rFonts w:eastAsia="標楷體" w:hint="eastAsia"/>
          <w:color w:val="000000"/>
        </w:rPr>
        <w:t xml:space="preserve">    </w:t>
      </w:r>
      <w:r>
        <w:rPr>
          <w:rFonts w:eastAsia="標楷體" w:hint="eastAsia"/>
          <w:color w:val="000000"/>
        </w:rPr>
        <w:t>話</w:t>
      </w:r>
      <w:r>
        <w:rPr>
          <w:rFonts w:eastAsia="標楷體" w:hint="eastAsia"/>
          <w:color w:val="000000"/>
        </w:rPr>
        <w:t xml:space="preserve"> </w:t>
      </w:r>
      <w:r>
        <w:rPr>
          <w:rFonts w:eastAsia="標楷體"/>
          <w:noProof/>
          <w:color w:val="000000"/>
        </w:rPr>
        <w:t xml:space="preserve">: </w:t>
      </w:r>
      <w:r>
        <w:rPr>
          <w:rFonts w:eastAsia="標楷體" w:hint="eastAsia"/>
          <w:noProof/>
          <w:color w:val="000000"/>
        </w:rPr>
        <w:t xml:space="preserve">   </w:t>
      </w:r>
    </w:p>
    <w:p w14:paraId="5F120F70" w14:textId="3E30138C" w:rsidR="00DB4733" w:rsidRDefault="0001210A" w:rsidP="00D94451">
      <w:pPr>
        <w:pStyle w:val="a8"/>
        <w:rPr>
          <w:noProof/>
          <w:spacing w:val="-2"/>
          <w:kern w:val="0"/>
          <w:sz w:val="32"/>
          <w:szCs w:val="32"/>
        </w:rPr>
      </w:pPr>
      <w:r w:rsidRPr="00DB4733">
        <w:rPr>
          <w:rFonts w:hint="eastAsia"/>
          <w:noProof/>
          <w:kern w:val="0"/>
          <w:sz w:val="32"/>
          <w:szCs w:val="32"/>
        </w:rPr>
        <w:t>中華民國</w:t>
      </w:r>
      <w:r w:rsidR="00D94451">
        <w:rPr>
          <w:rFonts w:hint="eastAsia"/>
          <w:noProof/>
          <w:kern w:val="0"/>
          <w:sz w:val="32"/>
          <w:szCs w:val="32"/>
        </w:rPr>
        <w:t xml:space="preserve">     </w:t>
      </w:r>
      <w:r w:rsidRPr="00DB4733">
        <w:rPr>
          <w:rFonts w:hint="eastAsia"/>
          <w:noProof/>
          <w:kern w:val="0"/>
          <w:sz w:val="32"/>
          <w:szCs w:val="32"/>
        </w:rPr>
        <w:t>年</w:t>
      </w:r>
      <w:r w:rsidRPr="00DB4733">
        <w:rPr>
          <w:rFonts w:hint="eastAsia"/>
          <w:noProof/>
          <w:kern w:val="0"/>
          <w:sz w:val="32"/>
          <w:szCs w:val="32"/>
        </w:rPr>
        <w:t xml:space="preserve"> </w:t>
      </w:r>
      <w:r w:rsidR="00D94451">
        <w:rPr>
          <w:rFonts w:hint="eastAsia"/>
          <w:noProof/>
          <w:kern w:val="0"/>
          <w:sz w:val="32"/>
          <w:szCs w:val="32"/>
        </w:rPr>
        <w:t xml:space="preserve">    </w:t>
      </w:r>
      <w:r w:rsidRPr="00DB4733">
        <w:rPr>
          <w:rFonts w:hint="eastAsia"/>
          <w:noProof/>
          <w:kern w:val="0"/>
          <w:sz w:val="32"/>
          <w:szCs w:val="32"/>
        </w:rPr>
        <w:t>月</w:t>
      </w:r>
      <w:r w:rsidR="00D94451">
        <w:rPr>
          <w:rFonts w:hint="eastAsia"/>
          <w:noProof/>
          <w:kern w:val="0"/>
          <w:sz w:val="32"/>
          <w:szCs w:val="32"/>
        </w:rPr>
        <w:t xml:space="preserve">     </w:t>
      </w:r>
      <w:r w:rsidRPr="00DB4733">
        <w:rPr>
          <w:rFonts w:hint="eastAsia"/>
          <w:noProof/>
          <w:spacing w:val="-2"/>
          <w:kern w:val="0"/>
          <w:sz w:val="32"/>
          <w:szCs w:val="32"/>
        </w:rPr>
        <w:t>日</w:t>
      </w:r>
    </w:p>
    <w:sectPr w:rsidR="00DB4733" w:rsidSect="00D22FF8">
      <w:footerReference w:type="default" r:id="rId7"/>
      <w:pgSz w:w="11907" w:h="16840" w:code="9"/>
      <w:pgMar w:top="1440" w:right="1080" w:bottom="1440" w:left="1080" w:header="720" w:footer="8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3FA1" w14:textId="77777777" w:rsidR="00FB1F4D" w:rsidRDefault="00FB1F4D">
      <w:r>
        <w:separator/>
      </w:r>
    </w:p>
  </w:endnote>
  <w:endnote w:type="continuationSeparator" w:id="0">
    <w:p w14:paraId="35A8E823" w14:textId="77777777" w:rsidR="00FB1F4D" w:rsidRDefault="00FB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
    <w:altName w:val="細明體"/>
    <w:charset w:val="88"/>
    <w:family w:val="modern"/>
    <w:pitch w:val="fixed"/>
    <w:sig w:usb0="80000001" w:usb1="28091800" w:usb2="00000016" w:usb3="00000000" w:csb0="00100000" w:csb1="00000000"/>
  </w:font>
  <w:font w:name="華康楷書體W5">
    <w:altName w:val="標楷體"/>
    <w:charset w:val="88"/>
    <w:family w:val="script"/>
    <w:pitch w:val="fixed"/>
    <w:sig w:usb0="80000001" w:usb1="28091800" w:usb2="00000016" w:usb3="00000000" w:csb0="00100000" w:csb1="00000000"/>
  </w:font>
  <w:font w:name="華康中楷體">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Palatino">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677A" w14:textId="77777777" w:rsidR="0088326D" w:rsidRDefault="0088326D">
    <w:pPr>
      <w:pStyle w:val="a4"/>
      <w:tabs>
        <w:tab w:val="clear" w:pos="4153"/>
        <w:tab w:val="clear" w:pos="8306"/>
      </w:tabs>
      <w:jc w:val="center"/>
      <w:rPr>
        <w:sz w:val="24"/>
      </w:rPr>
    </w:pPr>
    <w:r>
      <w:rPr>
        <w:sz w:val="24"/>
      </w:rPr>
      <w:t xml:space="preserve">- </w:t>
    </w:r>
    <w:r>
      <w:rPr>
        <w:sz w:val="24"/>
      </w:rPr>
      <w:fldChar w:fldCharType="begin"/>
    </w:r>
    <w:r>
      <w:rPr>
        <w:sz w:val="24"/>
      </w:rPr>
      <w:instrText xml:space="preserve"> PAGE </w:instrText>
    </w:r>
    <w:r>
      <w:rPr>
        <w:sz w:val="24"/>
      </w:rPr>
      <w:fldChar w:fldCharType="separate"/>
    </w:r>
    <w:r w:rsidR="00D66109">
      <w:rPr>
        <w:noProof/>
        <w:sz w:val="24"/>
      </w:rPr>
      <w:t>6</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927F" w14:textId="77777777" w:rsidR="00FB1F4D" w:rsidRDefault="00FB1F4D">
      <w:r>
        <w:separator/>
      </w:r>
    </w:p>
  </w:footnote>
  <w:footnote w:type="continuationSeparator" w:id="0">
    <w:p w14:paraId="3661BE24" w14:textId="77777777" w:rsidR="00FB1F4D" w:rsidRDefault="00FB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98"/>
    <w:multiLevelType w:val="hybridMultilevel"/>
    <w:tmpl w:val="8BEC6A82"/>
    <w:lvl w:ilvl="0" w:tplc="50869402">
      <w:start w:val="1"/>
      <w:numFmt w:val="taiwaneseCountingThousand"/>
      <w:lvlText w:val="%1、"/>
      <w:lvlJc w:val="left"/>
      <w:pPr>
        <w:tabs>
          <w:tab w:val="num" w:pos="1159"/>
        </w:tabs>
        <w:ind w:left="1159" w:hanging="720"/>
      </w:pPr>
      <w:rPr>
        <w:rFonts w:hint="eastAsia"/>
      </w:rPr>
    </w:lvl>
    <w:lvl w:ilvl="1" w:tplc="04090019" w:tentative="1">
      <w:start w:val="1"/>
      <w:numFmt w:val="ideographTraditional"/>
      <w:lvlText w:val="%2、"/>
      <w:lvlJc w:val="left"/>
      <w:pPr>
        <w:tabs>
          <w:tab w:val="num" w:pos="1399"/>
        </w:tabs>
        <w:ind w:left="1399" w:hanging="480"/>
      </w:pPr>
    </w:lvl>
    <w:lvl w:ilvl="2" w:tplc="0409001B" w:tentative="1">
      <w:start w:val="1"/>
      <w:numFmt w:val="lowerRoman"/>
      <w:lvlText w:val="%3."/>
      <w:lvlJc w:val="right"/>
      <w:pPr>
        <w:tabs>
          <w:tab w:val="num" w:pos="1879"/>
        </w:tabs>
        <w:ind w:left="1879" w:hanging="480"/>
      </w:pPr>
    </w:lvl>
    <w:lvl w:ilvl="3" w:tplc="0409000F" w:tentative="1">
      <w:start w:val="1"/>
      <w:numFmt w:val="decimal"/>
      <w:lvlText w:val="%4."/>
      <w:lvlJc w:val="left"/>
      <w:pPr>
        <w:tabs>
          <w:tab w:val="num" w:pos="2359"/>
        </w:tabs>
        <w:ind w:left="2359" w:hanging="480"/>
      </w:pPr>
    </w:lvl>
    <w:lvl w:ilvl="4" w:tplc="04090019" w:tentative="1">
      <w:start w:val="1"/>
      <w:numFmt w:val="ideographTraditional"/>
      <w:lvlText w:val="%5、"/>
      <w:lvlJc w:val="left"/>
      <w:pPr>
        <w:tabs>
          <w:tab w:val="num" w:pos="2839"/>
        </w:tabs>
        <w:ind w:left="2839" w:hanging="480"/>
      </w:pPr>
    </w:lvl>
    <w:lvl w:ilvl="5" w:tplc="0409001B" w:tentative="1">
      <w:start w:val="1"/>
      <w:numFmt w:val="lowerRoman"/>
      <w:lvlText w:val="%6."/>
      <w:lvlJc w:val="right"/>
      <w:pPr>
        <w:tabs>
          <w:tab w:val="num" w:pos="3319"/>
        </w:tabs>
        <w:ind w:left="3319" w:hanging="480"/>
      </w:pPr>
    </w:lvl>
    <w:lvl w:ilvl="6" w:tplc="0409000F" w:tentative="1">
      <w:start w:val="1"/>
      <w:numFmt w:val="decimal"/>
      <w:lvlText w:val="%7."/>
      <w:lvlJc w:val="left"/>
      <w:pPr>
        <w:tabs>
          <w:tab w:val="num" w:pos="3799"/>
        </w:tabs>
        <w:ind w:left="3799" w:hanging="480"/>
      </w:pPr>
    </w:lvl>
    <w:lvl w:ilvl="7" w:tplc="04090019" w:tentative="1">
      <w:start w:val="1"/>
      <w:numFmt w:val="ideographTraditional"/>
      <w:lvlText w:val="%8、"/>
      <w:lvlJc w:val="left"/>
      <w:pPr>
        <w:tabs>
          <w:tab w:val="num" w:pos="4279"/>
        </w:tabs>
        <w:ind w:left="4279" w:hanging="480"/>
      </w:pPr>
    </w:lvl>
    <w:lvl w:ilvl="8" w:tplc="0409001B" w:tentative="1">
      <w:start w:val="1"/>
      <w:numFmt w:val="lowerRoman"/>
      <w:lvlText w:val="%9."/>
      <w:lvlJc w:val="right"/>
      <w:pPr>
        <w:tabs>
          <w:tab w:val="num" w:pos="4759"/>
        </w:tabs>
        <w:ind w:left="4759" w:hanging="480"/>
      </w:pPr>
    </w:lvl>
  </w:abstractNum>
  <w:abstractNum w:abstractNumId="1" w15:restartNumberingAfterBreak="0">
    <w:nsid w:val="02D55C63"/>
    <w:multiLevelType w:val="singleLevel"/>
    <w:tmpl w:val="74A683F8"/>
    <w:lvl w:ilvl="0">
      <w:start w:val="1"/>
      <w:numFmt w:val="taiwaneseCountingThousand"/>
      <w:lvlText w:val="(%1)"/>
      <w:lvlJc w:val="left"/>
      <w:pPr>
        <w:tabs>
          <w:tab w:val="num" w:pos="1445"/>
        </w:tabs>
        <w:ind w:left="1445" w:hanging="480"/>
      </w:pPr>
      <w:rPr>
        <w:rFonts w:ascii="Times New Roman" w:eastAsia="Times New Roman" w:hAnsi="Times New Roman" w:cs="Times New Roman"/>
      </w:rPr>
    </w:lvl>
  </w:abstractNum>
  <w:abstractNum w:abstractNumId="2" w15:restartNumberingAfterBreak="0">
    <w:nsid w:val="115E7486"/>
    <w:multiLevelType w:val="hybridMultilevel"/>
    <w:tmpl w:val="01986F30"/>
    <w:lvl w:ilvl="0" w:tplc="38322056">
      <w:start w:val="1"/>
      <w:numFmt w:val="ideographLegalTraditional"/>
      <w:lvlText w:val="%1、"/>
      <w:lvlJc w:val="left"/>
      <w:pPr>
        <w:tabs>
          <w:tab w:val="num" w:pos="480"/>
        </w:tabs>
        <w:ind w:left="480" w:hanging="480"/>
      </w:pPr>
      <w:rPr>
        <w:rFonts w:hint="eastAsia"/>
      </w:rPr>
    </w:lvl>
    <w:lvl w:ilvl="1" w:tplc="CD70FA7E">
      <w:start w:val="1"/>
      <w:numFmt w:val="taiwaneseCountingThousand"/>
      <w:lvlText w:val="(%2)"/>
      <w:lvlJc w:val="left"/>
      <w:pPr>
        <w:tabs>
          <w:tab w:val="num" w:pos="870"/>
        </w:tabs>
        <w:ind w:left="870" w:hanging="390"/>
      </w:pPr>
      <w:rPr>
        <w:rFonts w:eastAsia="標楷體" w:hint="eastAsia"/>
      </w:rPr>
    </w:lvl>
    <w:lvl w:ilvl="2" w:tplc="431045C2" w:tentative="1">
      <w:start w:val="1"/>
      <w:numFmt w:val="lowerRoman"/>
      <w:lvlText w:val="%3."/>
      <w:lvlJc w:val="right"/>
      <w:pPr>
        <w:tabs>
          <w:tab w:val="num" w:pos="1440"/>
        </w:tabs>
        <w:ind w:left="1440" w:hanging="480"/>
      </w:pPr>
    </w:lvl>
    <w:lvl w:ilvl="3" w:tplc="6F988332" w:tentative="1">
      <w:start w:val="1"/>
      <w:numFmt w:val="decimal"/>
      <w:lvlText w:val="%4."/>
      <w:lvlJc w:val="left"/>
      <w:pPr>
        <w:tabs>
          <w:tab w:val="num" w:pos="1920"/>
        </w:tabs>
        <w:ind w:left="1920" w:hanging="480"/>
      </w:pPr>
    </w:lvl>
    <w:lvl w:ilvl="4" w:tplc="AA46EBFA" w:tentative="1">
      <w:start w:val="1"/>
      <w:numFmt w:val="ideographTraditional"/>
      <w:lvlText w:val="%5、"/>
      <w:lvlJc w:val="left"/>
      <w:pPr>
        <w:tabs>
          <w:tab w:val="num" w:pos="2400"/>
        </w:tabs>
        <w:ind w:left="2400" w:hanging="480"/>
      </w:pPr>
    </w:lvl>
    <w:lvl w:ilvl="5" w:tplc="7E8E7ADA" w:tentative="1">
      <w:start w:val="1"/>
      <w:numFmt w:val="lowerRoman"/>
      <w:lvlText w:val="%6."/>
      <w:lvlJc w:val="right"/>
      <w:pPr>
        <w:tabs>
          <w:tab w:val="num" w:pos="2880"/>
        </w:tabs>
        <w:ind w:left="2880" w:hanging="480"/>
      </w:pPr>
    </w:lvl>
    <w:lvl w:ilvl="6" w:tplc="7D92B500" w:tentative="1">
      <w:start w:val="1"/>
      <w:numFmt w:val="decimal"/>
      <w:lvlText w:val="%7."/>
      <w:lvlJc w:val="left"/>
      <w:pPr>
        <w:tabs>
          <w:tab w:val="num" w:pos="3360"/>
        </w:tabs>
        <w:ind w:left="3360" w:hanging="480"/>
      </w:pPr>
    </w:lvl>
    <w:lvl w:ilvl="7" w:tplc="44AE263A" w:tentative="1">
      <w:start w:val="1"/>
      <w:numFmt w:val="ideographTraditional"/>
      <w:lvlText w:val="%8、"/>
      <w:lvlJc w:val="left"/>
      <w:pPr>
        <w:tabs>
          <w:tab w:val="num" w:pos="3840"/>
        </w:tabs>
        <w:ind w:left="3840" w:hanging="480"/>
      </w:pPr>
    </w:lvl>
    <w:lvl w:ilvl="8" w:tplc="FCD05DF4" w:tentative="1">
      <w:start w:val="1"/>
      <w:numFmt w:val="lowerRoman"/>
      <w:lvlText w:val="%9."/>
      <w:lvlJc w:val="right"/>
      <w:pPr>
        <w:tabs>
          <w:tab w:val="num" w:pos="4320"/>
        </w:tabs>
        <w:ind w:left="4320" w:hanging="480"/>
      </w:pPr>
    </w:lvl>
  </w:abstractNum>
  <w:abstractNum w:abstractNumId="3" w15:restartNumberingAfterBreak="0">
    <w:nsid w:val="11F2373E"/>
    <w:multiLevelType w:val="multilevel"/>
    <w:tmpl w:val="68005C52"/>
    <w:lvl w:ilvl="0">
      <w:start w:val="1"/>
      <w:numFmt w:val="taiwaneseCountingThousand"/>
      <w:lvlText w:val="%1、"/>
      <w:lvlJc w:val="left"/>
      <w:pPr>
        <w:tabs>
          <w:tab w:val="num" w:pos="1332"/>
        </w:tabs>
        <w:ind w:left="1332"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5272599"/>
    <w:multiLevelType w:val="hybridMultilevel"/>
    <w:tmpl w:val="0EFE68B8"/>
    <w:lvl w:ilvl="0" w:tplc="34286E32">
      <w:start w:val="1"/>
      <w:numFmt w:val="taiwaneseCountingThousand"/>
      <w:lvlText w:val="%1、"/>
      <w:lvlJc w:val="left"/>
      <w:pPr>
        <w:tabs>
          <w:tab w:val="num" w:pos="2449"/>
        </w:tabs>
        <w:ind w:left="2449" w:hanging="720"/>
      </w:pPr>
      <w:rPr>
        <w:rFonts w:hint="default"/>
      </w:rPr>
    </w:lvl>
    <w:lvl w:ilvl="1" w:tplc="04090019" w:tentative="1">
      <w:start w:val="1"/>
      <w:numFmt w:val="ideographTraditional"/>
      <w:lvlText w:val="%2、"/>
      <w:lvlJc w:val="left"/>
      <w:pPr>
        <w:tabs>
          <w:tab w:val="num" w:pos="1287"/>
        </w:tabs>
        <w:ind w:left="1287" w:hanging="480"/>
      </w:pPr>
    </w:lvl>
    <w:lvl w:ilvl="2" w:tplc="0409001B" w:tentative="1">
      <w:start w:val="1"/>
      <w:numFmt w:val="lowerRoman"/>
      <w:lvlText w:val="%3."/>
      <w:lvlJc w:val="right"/>
      <w:pPr>
        <w:tabs>
          <w:tab w:val="num" w:pos="1767"/>
        </w:tabs>
        <w:ind w:left="1767" w:hanging="480"/>
      </w:pPr>
    </w:lvl>
    <w:lvl w:ilvl="3" w:tplc="0409000F" w:tentative="1">
      <w:start w:val="1"/>
      <w:numFmt w:val="decimal"/>
      <w:lvlText w:val="%4."/>
      <w:lvlJc w:val="left"/>
      <w:pPr>
        <w:tabs>
          <w:tab w:val="num" w:pos="2247"/>
        </w:tabs>
        <w:ind w:left="2247" w:hanging="480"/>
      </w:pPr>
    </w:lvl>
    <w:lvl w:ilvl="4" w:tplc="04090019" w:tentative="1">
      <w:start w:val="1"/>
      <w:numFmt w:val="ideographTraditional"/>
      <w:lvlText w:val="%5、"/>
      <w:lvlJc w:val="left"/>
      <w:pPr>
        <w:tabs>
          <w:tab w:val="num" w:pos="2727"/>
        </w:tabs>
        <w:ind w:left="2727" w:hanging="480"/>
      </w:pPr>
    </w:lvl>
    <w:lvl w:ilvl="5" w:tplc="0409001B" w:tentative="1">
      <w:start w:val="1"/>
      <w:numFmt w:val="lowerRoman"/>
      <w:lvlText w:val="%6."/>
      <w:lvlJc w:val="right"/>
      <w:pPr>
        <w:tabs>
          <w:tab w:val="num" w:pos="3207"/>
        </w:tabs>
        <w:ind w:left="3207" w:hanging="480"/>
      </w:pPr>
    </w:lvl>
    <w:lvl w:ilvl="6" w:tplc="0409000F" w:tentative="1">
      <w:start w:val="1"/>
      <w:numFmt w:val="decimal"/>
      <w:lvlText w:val="%7."/>
      <w:lvlJc w:val="left"/>
      <w:pPr>
        <w:tabs>
          <w:tab w:val="num" w:pos="3687"/>
        </w:tabs>
        <w:ind w:left="3687" w:hanging="480"/>
      </w:pPr>
    </w:lvl>
    <w:lvl w:ilvl="7" w:tplc="04090019" w:tentative="1">
      <w:start w:val="1"/>
      <w:numFmt w:val="ideographTraditional"/>
      <w:lvlText w:val="%8、"/>
      <w:lvlJc w:val="left"/>
      <w:pPr>
        <w:tabs>
          <w:tab w:val="num" w:pos="4167"/>
        </w:tabs>
        <w:ind w:left="4167" w:hanging="480"/>
      </w:pPr>
    </w:lvl>
    <w:lvl w:ilvl="8" w:tplc="0409001B" w:tentative="1">
      <w:start w:val="1"/>
      <w:numFmt w:val="lowerRoman"/>
      <w:lvlText w:val="%9."/>
      <w:lvlJc w:val="right"/>
      <w:pPr>
        <w:tabs>
          <w:tab w:val="num" w:pos="4647"/>
        </w:tabs>
        <w:ind w:left="4647" w:hanging="480"/>
      </w:pPr>
    </w:lvl>
  </w:abstractNum>
  <w:abstractNum w:abstractNumId="5" w15:restartNumberingAfterBreak="0">
    <w:nsid w:val="19DD6C68"/>
    <w:multiLevelType w:val="hybridMultilevel"/>
    <w:tmpl w:val="5666E316"/>
    <w:lvl w:ilvl="0" w:tplc="4E6ACE20">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6" w15:restartNumberingAfterBreak="0">
    <w:nsid w:val="1A80631C"/>
    <w:multiLevelType w:val="hybridMultilevel"/>
    <w:tmpl w:val="FA44B736"/>
    <w:lvl w:ilvl="0" w:tplc="34286E32">
      <w:start w:val="1"/>
      <w:numFmt w:val="taiwaneseCountingThousand"/>
      <w:lvlText w:val="%1、"/>
      <w:lvlJc w:val="left"/>
      <w:pPr>
        <w:tabs>
          <w:tab w:val="num" w:pos="2449"/>
        </w:tabs>
        <w:ind w:left="2449" w:hanging="720"/>
      </w:pPr>
      <w:rPr>
        <w:rFonts w:hint="default"/>
      </w:rPr>
    </w:lvl>
    <w:lvl w:ilvl="1" w:tplc="04090019" w:tentative="1">
      <w:start w:val="1"/>
      <w:numFmt w:val="ideographTraditional"/>
      <w:lvlText w:val="%2、"/>
      <w:lvlJc w:val="left"/>
      <w:pPr>
        <w:tabs>
          <w:tab w:val="num" w:pos="1287"/>
        </w:tabs>
        <w:ind w:left="1287" w:hanging="480"/>
      </w:pPr>
    </w:lvl>
    <w:lvl w:ilvl="2" w:tplc="0409001B" w:tentative="1">
      <w:start w:val="1"/>
      <w:numFmt w:val="lowerRoman"/>
      <w:lvlText w:val="%3."/>
      <w:lvlJc w:val="right"/>
      <w:pPr>
        <w:tabs>
          <w:tab w:val="num" w:pos="1767"/>
        </w:tabs>
        <w:ind w:left="1767" w:hanging="480"/>
      </w:pPr>
    </w:lvl>
    <w:lvl w:ilvl="3" w:tplc="0409000F" w:tentative="1">
      <w:start w:val="1"/>
      <w:numFmt w:val="decimal"/>
      <w:lvlText w:val="%4."/>
      <w:lvlJc w:val="left"/>
      <w:pPr>
        <w:tabs>
          <w:tab w:val="num" w:pos="2247"/>
        </w:tabs>
        <w:ind w:left="2247" w:hanging="480"/>
      </w:pPr>
    </w:lvl>
    <w:lvl w:ilvl="4" w:tplc="04090019" w:tentative="1">
      <w:start w:val="1"/>
      <w:numFmt w:val="ideographTraditional"/>
      <w:lvlText w:val="%5、"/>
      <w:lvlJc w:val="left"/>
      <w:pPr>
        <w:tabs>
          <w:tab w:val="num" w:pos="2727"/>
        </w:tabs>
        <w:ind w:left="2727" w:hanging="480"/>
      </w:pPr>
    </w:lvl>
    <w:lvl w:ilvl="5" w:tplc="0409001B" w:tentative="1">
      <w:start w:val="1"/>
      <w:numFmt w:val="lowerRoman"/>
      <w:lvlText w:val="%6."/>
      <w:lvlJc w:val="right"/>
      <w:pPr>
        <w:tabs>
          <w:tab w:val="num" w:pos="3207"/>
        </w:tabs>
        <w:ind w:left="3207" w:hanging="480"/>
      </w:pPr>
    </w:lvl>
    <w:lvl w:ilvl="6" w:tplc="0409000F" w:tentative="1">
      <w:start w:val="1"/>
      <w:numFmt w:val="decimal"/>
      <w:lvlText w:val="%7."/>
      <w:lvlJc w:val="left"/>
      <w:pPr>
        <w:tabs>
          <w:tab w:val="num" w:pos="3687"/>
        </w:tabs>
        <w:ind w:left="3687" w:hanging="480"/>
      </w:pPr>
    </w:lvl>
    <w:lvl w:ilvl="7" w:tplc="04090019" w:tentative="1">
      <w:start w:val="1"/>
      <w:numFmt w:val="ideographTraditional"/>
      <w:lvlText w:val="%8、"/>
      <w:lvlJc w:val="left"/>
      <w:pPr>
        <w:tabs>
          <w:tab w:val="num" w:pos="4167"/>
        </w:tabs>
        <w:ind w:left="4167" w:hanging="480"/>
      </w:pPr>
    </w:lvl>
    <w:lvl w:ilvl="8" w:tplc="0409001B" w:tentative="1">
      <w:start w:val="1"/>
      <w:numFmt w:val="lowerRoman"/>
      <w:lvlText w:val="%9."/>
      <w:lvlJc w:val="right"/>
      <w:pPr>
        <w:tabs>
          <w:tab w:val="num" w:pos="4647"/>
        </w:tabs>
        <w:ind w:left="4647" w:hanging="480"/>
      </w:pPr>
    </w:lvl>
  </w:abstractNum>
  <w:abstractNum w:abstractNumId="7" w15:restartNumberingAfterBreak="0">
    <w:nsid w:val="21D47405"/>
    <w:multiLevelType w:val="singleLevel"/>
    <w:tmpl w:val="3A58AB5C"/>
    <w:lvl w:ilvl="0">
      <w:start w:val="1"/>
      <w:numFmt w:val="taiwaneseCountingThousand"/>
      <w:lvlText w:val="(%1)"/>
      <w:lvlJc w:val="left"/>
      <w:pPr>
        <w:tabs>
          <w:tab w:val="num" w:pos="390"/>
        </w:tabs>
        <w:ind w:left="390" w:hanging="390"/>
      </w:pPr>
      <w:rPr>
        <w:rFonts w:hint="eastAsia"/>
      </w:rPr>
    </w:lvl>
  </w:abstractNum>
  <w:abstractNum w:abstractNumId="8" w15:restartNumberingAfterBreak="0">
    <w:nsid w:val="23E1337B"/>
    <w:multiLevelType w:val="hybridMultilevel"/>
    <w:tmpl w:val="68005C52"/>
    <w:lvl w:ilvl="0" w:tplc="FFFFFFFF">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CA7442"/>
    <w:multiLevelType w:val="multilevel"/>
    <w:tmpl w:val="DDCA236A"/>
    <w:lvl w:ilvl="0">
      <w:start w:val="1"/>
      <w:numFmt w:val="taiwaneseCountingThousand"/>
      <w:suff w:val="nothing"/>
      <w:lvlText w:val="第%1條"/>
      <w:lvlJc w:val="left"/>
      <w:pPr>
        <w:ind w:left="425" w:hanging="425"/>
      </w:pPr>
      <w:rPr>
        <w:rFonts w:hint="eastAsia"/>
        <w:sz w:val="36"/>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0" w15:restartNumberingAfterBreak="0">
    <w:nsid w:val="305D0D86"/>
    <w:multiLevelType w:val="hybridMultilevel"/>
    <w:tmpl w:val="21482F8E"/>
    <w:lvl w:ilvl="0" w:tplc="34286E32">
      <w:start w:val="1"/>
      <w:numFmt w:val="taiwaneseCountingThousand"/>
      <w:lvlText w:val="%1、"/>
      <w:lvlJc w:val="left"/>
      <w:pPr>
        <w:tabs>
          <w:tab w:val="num" w:pos="2449"/>
        </w:tabs>
        <w:ind w:left="2449" w:hanging="720"/>
      </w:pPr>
      <w:rPr>
        <w:rFonts w:hint="default"/>
      </w:rPr>
    </w:lvl>
    <w:lvl w:ilvl="1" w:tplc="04090019" w:tentative="1">
      <w:start w:val="1"/>
      <w:numFmt w:val="ideographTraditional"/>
      <w:lvlText w:val="%2、"/>
      <w:lvlJc w:val="left"/>
      <w:pPr>
        <w:tabs>
          <w:tab w:val="num" w:pos="2689"/>
        </w:tabs>
        <w:ind w:left="2689" w:hanging="480"/>
      </w:pPr>
    </w:lvl>
    <w:lvl w:ilvl="2" w:tplc="0409001B" w:tentative="1">
      <w:start w:val="1"/>
      <w:numFmt w:val="lowerRoman"/>
      <w:lvlText w:val="%3."/>
      <w:lvlJc w:val="right"/>
      <w:pPr>
        <w:tabs>
          <w:tab w:val="num" w:pos="3169"/>
        </w:tabs>
        <w:ind w:left="3169" w:hanging="480"/>
      </w:pPr>
    </w:lvl>
    <w:lvl w:ilvl="3" w:tplc="0409000F" w:tentative="1">
      <w:start w:val="1"/>
      <w:numFmt w:val="decimal"/>
      <w:lvlText w:val="%4."/>
      <w:lvlJc w:val="left"/>
      <w:pPr>
        <w:tabs>
          <w:tab w:val="num" w:pos="3649"/>
        </w:tabs>
        <w:ind w:left="3649" w:hanging="480"/>
      </w:pPr>
    </w:lvl>
    <w:lvl w:ilvl="4" w:tplc="04090019" w:tentative="1">
      <w:start w:val="1"/>
      <w:numFmt w:val="ideographTraditional"/>
      <w:lvlText w:val="%5、"/>
      <w:lvlJc w:val="left"/>
      <w:pPr>
        <w:tabs>
          <w:tab w:val="num" w:pos="4129"/>
        </w:tabs>
        <w:ind w:left="4129" w:hanging="480"/>
      </w:pPr>
    </w:lvl>
    <w:lvl w:ilvl="5" w:tplc="0409001B" w:tentative="1">
      <w:start w:val="1"/>
      <w:numFmt w:val="lowerRoman"/>
      <w:lvlText w:val="%6."/>
      <w:lvlJc w:val="right"/>
      <w:pPr>
        <w:tabs>
          <w:tab w:val="num" w:pos="4609"/>
        </w:tabs>
        <w:ind w:left="4609" w:hanging="480"/>
      </w:pPr>
    </w:lvl>
    <w:lvl w:ilvl="6" w:tplc="0409000F" w:tentative="1">
      <w:start w:val="1"/>
      <w:numFmt w:val="decimal"/>
      <w:lvlText w:val="%7."/>
      <w:lvlJc w:val="left"/>
      <w:pPr>
        <w:tabs>
          <w:tab w:val="num" w:pos="5089"/>
        </w:tabs>
        <w:ind w:left="5089" w:hanging="480"/>
      </w:pPr>
    </w:lvl>
    <w:lvl w:ilvl="7" w:tplc="04090019" w:tentative="1">
      <w:start w:val="1"/>
      <w:numFmt w:val="ideographTraditional"/>
      <w:lvlText w:val="%8、"/>
      <w:lvlJc w:val="left"/>
      <w:pPr>
        <w:tabs>
          <w:tab w:val="num" w:pos="5569"/>
        </w:tabs>
        <w:ind w:left="5569" w:hanging="480"/>
      </w:pPr>
    </w:lvl>
    <w:lvl w:ilvl="8" w:tplc="0409001B" w:tentative="1">
      <w:start w:val="1"/>
      <w:numFmt w:val="lowerRoman"/>
      <w:lvlText w:val="%9."/>
      <w:lvlJc w:val="right"/>
      <w:pPr>
        <w:tabs>
          <w:tab w:val="num" w:pos="6049"/>
        </w:tabs>
        <w:ind w:left="6049" w:hanging="480"/>
      </w:pPr>
    </w:lvl>
  </w:abstractNum>
  <w:abstractNum w:abstractNumId="11" w15:restartNumberingAfterBreak="0">
    <w:nsid w:val="38A019D6"/>
    <w:multiLevelType w:val="hybridMultilevel"/>
    <w:tmpl w:val="ED463D30"/>
    <w:lvl w:ilvl="0" w:tplc="F7FC1E12">
      <w:start w:val="1"/>
      <w:numFmt w:val="bullet"/>
      <w:pStyle w:val="9"/>
      <w:lvlText w:val="-"/>
      <w:lvlJc w:val="left"/>
      <w:pPr>
        <w:tabs>
          <w:tab w:val="num" w:pos="2835"/>
        </w:tabs>
        <w:ind w:left="2835" w:firstLine="0"/>
      </w:pPr>
      <w:rPr>
        <w:rFonts w:ascii="標楷體" w:eastAsia="標楷體" w:hAnsi="標楷體"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A1208FB"/>
    <w:multiLevelType w:val="hybridMultilevel"/>
    <w:tmpl w:val="5298055C"/>
    <w:lvl w:ilvl="0" w:tplc="C9BCDFB6">
      <w:start w:val="1"/>
      <w:numFmt w:val="taiwaneseCountingThousand"/>
      <w:lvlText w:val="%1、"/>
      <w:lvlJc w:val="left"/>
      <w:pPr>
        <w:tabs>
          <w:tab w:val="num" w:pos="1332"/>
        </w:tabs>
        <w:ind w:left="1332" w:hanging="480"/>
      </w:pPr>
      <w:rPr>
        <w:rFonts w:hint="eastAsia"/>
      </w:rPr>
    </w:lvl>
    <w:lvl w:ilvl="1" w:tplc="0756B572" w:tentative="1">
      <w:start w:val="1"/>
      <w:numFmt w:val="ideographTraditional"/>
      <w:lvlText w:val="%2、"/>
      <w:lvlJc w:val="left"/>
      <w:pPr>
        <w:tabs>
          <w:tab w:val="num" w:pos="960"/>
        </w:tabs>
        <w:ind w:left="960" w:hanging="480"/>
      </w:pPr>
    </w:lvl>
    <w:lvl w:ilvl="2" w:tplc="4CC0BB74" w:tentative="1">
      <w:start w:val="1"/>
      <w:numFmt w:val="lowerRoman"/>
      <w:lvlText w:val="%3."/>
      <w:lvlJc w:val="right"/>
      <w:pPr>
        <w:tabs>
          <w:tab w:val="num" w:pos="1440"/>
        </w:tabs>
        <w:ind w:left="1440" w:hanging="480"/>
      </w:pPr>
    </w:lvl>
    <w:lvl w:ilvl="3" w:tplc="C4E05110" w:tentative="1">
      <w:start w:val="1"/>
      <w:numFmt w:val="decimal"/>
      <w:lvlText w:val="%4."/>
      <w:lvlJc w:val="left"/>
      <w:pPr>
        <w:tabs>
          <w:tab w:val="num" w:pos="1920"/>
        </w:tabs>
        <w:ind w:left="1920" w:hanging="480"/>
      </w:pPr>
    </w:lvl>
    <w:lvl w:ilvl="4" w:tplc="63DA3B24" w:tentative="1">
      <w:start w:val="1"/>
      <w:numFmt w:val="ideographTraditional"/>
      <w:lvlText w:val="%5、"/>
      <w:lvlJc w:val="left"/>
      <w:pPr>
        <w:tabs>
          <w:tab w:val="num" w:pos="2400"/>
        </w:tabs>
        <w:ind w:left="2400" w:hanging="480"/>
      </w:pPr>
    </w:lvl>
    <w:lvl w:ilvl="5" w:tplc="2B14EDAE" w:tentative="1">
      <w:start w:val="1"/>
      <w:numFmt w:val="lowerRoman"/>
      <w:lvlText w:val="%6."/>
      <w:lvlJc w:val="right"/>
      <w:pPr>
        <w:tabs>
          <w:tab w:val="num" w:pos="2880"/>
        </w:tabs>
        <w:ind w:left="2880" w:hanging="480"/>
      </w:pPr>
    </w:lvl>
    <w:lvl w:ilvl="6" w:tplc="C25CFE08" w:tentative="1">
      <w:start w:val="1"/>
      <w:numFmt w:val="decimal"/>
      <w:lvlText w:val="%7."/>
      <w:lvlJc w:val="left"/>
      <w:pPr>
        <w:tabs>
          <w:tab w:val="num" w:pos="3360"/>
        </w:tabs>
        <w:ind w:left="3360" w:hanging="480"/>
      </w:pPr>
    </w:lvl>
    <w:lvl w:ilvl="7" w:tplc="18329D5C" w:tentative="1">
      <w:start w:val="1"/>
      <w:numFmt w:val="ideographTraditional"/>
      <w:lvlText w:val="%8、"/>
      <w:lvlJc w:val="left"/>
      <w:pPr>
        <w:tabs>
          <w:tab w:val="num" w:pos="3840"/>
        </w:tabs>
        <w:ind w:left="3840" w:hanging="480"/>
      </w:pPr>
    </w:lvl>
    <w:lvl w:ilvl="8" w:tplc="6ECAA3F0" w:tentative="1">
      <w:start w:val="1"/>
      <w:numFmt w:val="lowerRoman"/>
      <w:lvlText w:val="%9."/>
      <w:lvlJc w:val="right"/>
      <w:pPr>
        <w:tabs>
          <w:tab w:val="num" w:pos="4320"/>
        </w:tabs>
        <w:ind w:left="4320" w:hanging="480"/>
      </w:pPr>
    </w:lvl>
  </w:abstractNum>
  <w:abstractNum w:abstractNumId="13" w15:restartNumberingAfterBreak="0">
    <w:nsid w:val="3B6B2B59"/>
    <w:multiLevelType w:val="multilevel"/>
    <w:tmpl w:val="5298055C"/>
    <w:lvl w:ilvl="0">
      <w:start w:val="1"/>
      <w:numFmt w:val="taiwaneseCountingThousand"/>
      <w:lvlText w:val="%1、"/>
      <w:lvlJc w:val="left"/>
      <w:pPr>
        <w:tabs>
          <w:tab w:val="num" w:pos="1332"/>
        </w:tabs>
        <w:ind w:left="1332"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456B62D9"/>
    <w:multiLevelType w:val="hybridMultilevel"/>
    <w:tmpl w:val="5AF62A20"/>
    <w:lvl w:ilvl="0" w:tplc="6DBC2AF0">
      <w:start w:val="1"/>
      <w:numFmt w:val="taiwaneseCountingThousand"/>
      <w:lvlText w:val="%1、"/>
      <w:lvlJc w:val="left"/>
      <w:pPr>
        <w:tabs>
          <w:tab w:val="num" w:pos="960"/>
        </w:tabs>
        <w:ind w:left="960" w:hanging="480"/>
      </w:pPr>
      <w:rPr>
        <w:rFonts w:eastAsia="標楷體" w:hint="eastAsia"/>
      </w:rPr>
    </w:lvl>
    <w:lvl w:ilvl="1" w:tplc="BF70DEB4">
      <w:start w:val="1"/>
      <w:numFmt w:val="taiwaneseCountingThousand"/>
      <w:lvlText w:val="%2、"/>
      <w:lvlJc w:val="left"/>
      <w:pPr>
        <w:tabs>
          <w:tab w:val="num" w:pos="960"/>
        </w:tabs>
        <w:ind w:left="960" w:hanging="480"/>
      </w:pPr>
      <w:rPr>
        <w:rFonts w:hint="eastAsia"/>
      </w:rPr>
    </w:lvl>
    <w:lvl w:ilvl="2" w:tplc="1DC09BBA">
      <w:start w:val="1"/>
      <w:numFmt w:val="decimal"/>
      <w:lvlText w:val="(%3)"/>
      <w:lvlJc w:val="left"/>
      <w:pPr>
        <w:tabs>
          <w:tab w:val="num" w:pos="1425"/>
        </w:tabs>
        <w:ind w:left="1425" w:hanging="465"/>
      </w:pPr>
      <w:rPr>
        <w:rFonts w:hint="eastAsia"/>
      </w:rPr>
    </w:lvl>
    <w:lvl w:ilvl="3" w:tplc="C3FC573C">
      <w:start w:val="1"/>
      <w:numFmt w:val="taiwaneseCountingThousand"/>
      <w:lvlText w:val="%4"/>
      <w:lvlJc w:val="left"/>
      <w:pPr>
        <w:tabs>
          <w:tab w:val="num" w:pos="1800"/>
        </w:tabs>
        <w:ind w:left="1800" w:hanging="360"/>
      </w:pPr>
      <w:rPr>
        <w:rFonts w:hint="eastAsia"/>
      </w:rPr>
    </w:lvl>
    <w:lvl w:ilvl="4" w:tplc="20C80C18" w:tentative="1">
      <w:start w:val="1"/>
      <w:numFmt w:val="ideographTraditional"/>
      <w:lvlText w:val="%5、"/>
      <w:lvlJc w:val="left"/>
      <w:pPr>
        <w:tabs>
          <w:tab w:val="num" w:pos="2400"/>
        </w:tabs>
        <w:ind w:left="2400" w:hanging="480"/>
      </w:pPr>
    </w:lvl>
    <w:lvl w:ilvl="5" w:tplc="4D6ED4DE" w:tentative="1">
      <w:start w:val="1"/>
      <w:numFmt w:val="lowerRoman"/>
      <w:lvlText w:val="%6."/>
      <w:lvlJc w:val="right"/>
      <w:pPr>
        <w:tabs>
          <w:tab w:val="num" w:pos="2880"/>
        </w:tabs>
        <w:ind w:left="2880" w:hanging="480"/>
      </w:pPr>
    </w:lvl>
    <w:lvl w:ilvl="6" w:tplc="FC6A035A" w:tentative="1">
      <w:start w:val="1"/>
      <w:numFmt w:val="decimal"/>
      <w:lvlText w:val="%7."/>
      <w:lvlJc w:val="left"/>
      <w:pPr>
        <w:tabs>
          <w:tab w:val="num" w:pos="3360"/>
        </w:tabs>
        <w:ind w:left="3360" w:hanging="480"/>
      </w:pPr>
    </w:lvl>
    <w:lvl w:ilvl="7" w:tplc="012E88D8" w:tentative="1">
      <w:start w:val="1"/>
      <w:numFmt w:val="ideographTraditional"/>
      <w:lvlText w:val="%8、"/>
      <w:lvlJc w:val="left"/>
      <w:pPr>
        <w:tabs>
          <w:tab w:val="num" w:pos="3840"/>
        </w:tabs>
        <w:ind w:left="3840" w:hanging="480"/>
      </w:pPr>
    </w:lvl>
    <w:lvl w:ilvl="8" w:tplc="54B40DA8" w:tentative="1">
      <w:start w:val="1"/>
      <w:numFmt w:val="lowerRoman"/>
      <w:lvlText w:val="%9."/>
      <w:lvlJc w:val="right"/>
      <w:pPr>
        <w:tabs>
          <w:tab w:val="num" w:pos="4320"/>
        </w:tabs>
        <w:ind w:left="4320" w:hanging="480"/>
      </w:pPr>
    </w:lvl>
  </w:abstractNum>
  <w:abstractNum w:abstractNumId="15" w15:restartNumberingAfterBreak="0">
    <w:nsid w:val="489D6F27"/>
    <w:multiLevelType w:val="hybridMultilevel"/>
    <w:tmpl w:val="023E6076"/>
    <w:lvl w:ilvl="0" w:tplc="FFFFFFFF">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FF6C55"/>
    <w:multiLevelType w:val="hybridMultilevel"/>
    <w:tmpl w:val="A6E07A00"/>
    <w:lvl w:ilvl="0" w:tplc="67A466FE">
      <w:start w:val="1"/>
      <w:numFmt w:val="taiwaneseCountingThousand"/>
      <w:lvlText w:val="(%1)"/>
      <w:lvlJc w:val="left"/>
      <w:pPr>
        <w:tabs>
          <w:tab w:val="num" w:pos="1440"/>
        </w:tabs>
        <w:ind w:left="1440" w:hanging="480"/>
      </w:pPr>
      <w:rPr>
        <w:rFonts w:eastAsia="標楷體" w:hint="eastAsia"/>
        <w:sz w:val="28"/>
      </w:rPr>
    </w:lvl>
    <w:lvl w:ilvl="1" w:tplc="832A6286">
      <w:start w:val="2"/>
      <w:numFmt w:val="taiwaneseCountingThousand"/>
      <w:lvlText w:val="%2、"/>
      <w:lvlJc w:val="left"/>
      <w:pPr>
        <w:tabs>
          <w:tab w:val="num" w:pos="196"/>
        </w:tabs>
        <w:ind w:left="196" w:hanging="720"/>
      </w:pPr>
      <w:rPr>
        <w:rFonts w:hint="eastAsia"/>
      </w:rPr>
    </w:lvl>
    <w:lvl w:ilvl="2" w:tplc="5E84859E">
      <w:start w:val="1"/>
      <w:numFmt w:val="taiwaneseCountingThousand"/>
      <w:lvlText w:val="(%3)、"/>
      <w:lvlJc w:val="left"/>
      <w:pPr>
        <w:tabs>
          <w:tab w:val="num" w:pos="676"/>
        </w:tabs>
        <w:ind w:left="676" w:hanging="720"/>
      </w:pPr>
      <w:rPr>
        <w:rFonts w:hint="eastAsia"/>
      </w:rPr>
    </w:lvl>
    <w:lvl w:ilvl="3" w:tplc="CD885706">
      <w:start w:val="1"/>
      <w:numFmt w:val="taiwaneseCountingThousand"/>
      <w:lvlText w:val="%4、"/>
      <w:lvlJc w:val="left"/>
      <w:pPr>
        <w:tabs>
          <w:tab w:val="num" w:pos="1156"/>
        </w:tabs>
        <w:ind w:left="1156" w:hanging="720"/>
      </w:pPr>
      <w:rPr>
        <w:rFonts w:hint="eastAsia"/>
      </w:rPr>
    </w:lvl>
    <w:lvl w:ilvl="4" w:tplc="E2C4271E">
      <w:start w:val="1"/>
      <w:numFmt w:val="taiwaneseCountingThousand"/>
      <w:lvlText w:val="(%5)、"/>
      <w:lvlJc w:val="left"/>
      <w:pPr>
        <w:tabs>
          <w:tab w:val="num" w:pos="1636"/>
        </w:tabs>
        <w:ind w:left="1636" w:hanging="720"/>
      </w:pPr>
      <w:rPr>
        <w:rFonts w:hint="eastAsia"/>
      </w:rPr>
    </w:lvl>
    <w:lvl w:ilvl="5" w:tplc="0409001B" w:tentative="1">
      <w:start w:val="1"/>
      <w:numFmt w:val="lowerRoman"/>
      <w:lvlText w:val="%6."/>
      <w:lvlJc w:val="right"/>
      <w:pPr>
        <w:tabs>
          <w:tab w:val="num" w:pos="1876"/>
        </w:tabs>
        <w:ind w:left="1876" w:hanging="480"/>
      </w:pPr>
    </w:lvl>
    <w:lvl w:ilvl="6" w:tplc="0409000F" w:tentative="1">
      <w:start w:val="1"/>
      <w:numFmt w:val="decimal"/>
      <w:lvlText w:val="%7."/>
      <w:lvlJc w:val="left"/>
      <w:pPr>
        <w:tabs>
          <w:tab w:val="num" w:pos="2356"/>
        </w:tabs>
        <w:ind w:left="2356" w:hanging="480"/>
      </w:pPr>
    </w:lvl>
    <w:lvl w:ilvl="7" w:tplc="04090019" w:tentative="1">
      <w:start w:val="1"/>
      <w:numFmt w:val="ideographTraditional"/>
      <w:lvlText w:val="%8、"/>
      <w:lvlJc w:val="left"/>
      <w:pPr>
        <w:tabs>
          <w:tab w:val="num" w:pos="2836"/>
        </w:tabs>
        <w:ind w:left="2836" w:hanging="480"/>
      </w:pPr>
    </w:lvl>
    <w:lvl w:ilvl="8" w:tplc="0409001B" w:tentative="1">
      <w:start w:val="1"/>
      <w:numFmt w:val="lowerRoman"/>
      <w:lvlText w:val="%9."/>
      <w:lvlJc w:val="right"/>
      <w:pPr>
        <w:tabs>
          <w:tab w:val="num" w:pos="3316"/>
        </w:tabs>
        <w:ind w:left="3316" w:hanging="480"/>
      </w:pPr>
    </w:lvl>
  </w:abstractNum>
  <w:abstractNum w:abstractNumId="17" w15:restartNumberingAfterBreak="0">
    <w:nsid w:val="4F34449C"/>
    <w:multiLevelType w:val="hybridMultilevel"/>
    <w:tmpl w:val="C1383500"/>
    <w:lvl w:ilvl="0" w:tplc="92320A36">
      <w:start w:val="1"/>
      <w:numFmt w:val="taiwaneseCountingThousand"/>
      <w:lvlText w:val="(%1)"/>
      <w:lvlJc w:val="left"/>
      <w:pPr>
        <w:tabs>
          <w:tab w:val="num" w:pos="390"/>
        </w:tabs>
        <w:ind w:left="390" w:hanging="390"/>
      </w:pPr>
      <w:rPr>
        <w:rFonts w:eastAsia="標楷體" w:hint="eastAsia"/>
      </w:rPr>
    </w:lvl>
    <w:lvl w:ilvl="1" w:tplc="1494F534">
      <w:start w:val="3"/>
      <w:numFmt w:val="ideographLegalTraditional"/>
      <w:lvlText w:val="%2、"/>
      <w:lvlJc w:val="left"/>
      <w:pPr>
        <w:tabs>
          <w:tab w:val="num" w:pos="960"/>
        </w:tabs>
        <w:ind w:left="960" w:hanging="480"/>
      </w:pPr>
      <w:rPr>
        <w:rFonts w:eastAsia="標楷體" w:hint="eastAsia"/>
      </w:rPr>
    </w:lvl>
    <w:lvl w:ilvl="2" w:tplc="6BA4F420" w:tentative="1">
      <w:start w:val="1"/>
      <w:numFmt w:val="lowerRoman"/>
      <w:lvlText w:val="%3."/>
      <w:lvlJc w:val="right"/>
      <w:pPr>
        <w:tabs>
          <w:tab w:val="num" w:pos="1440"/>
        </w:tabs>
        <w:ind w:left="1440" w:hanging="480"/>
      </w:pPr>
    </w:lvl>
    <w:lvl w:ilvl="3" w:tplc="2E607D2A" w:tentative="1">
      <w:start w:val="1"/>
      <w:numFmt w:val="decimal"/>
      <w:lvlText w:val="%4."/>
      <w:lvlJc w:val="left"/>
      <w:pPr>
        <w:tabs>
          <w:tab w:val="num" w:pos="1920"/>
        </w:tabs>
        <w:ind w:left="1920" w:hanging="480"/>
      </w:pPr>
    </w:lvl>
    <w:lvl w:ilvl="4" w:tplc="28E8B20E" w:tentative="1">
      <w:start w:val="1"/>
      <w:numFmt w:val="ideographTraditional"/>
      <w:lvlText w:val="%5、"/>
      <w:lvlJc w:val="left"/>
      <w:pPr>
        <w:tabs>
          <w:tab w:val="num" w:pos="2400"/>
        </w:tabs>
        <w:ind w:left="2400" w:hanging="480"/>
      </w:pPr>
    </w:lvl>
    <w:lvl w:ilvl="5" w:tplc="60840590" w:tentative="1">
      <w:start w:val="1"/>
      <w:numFmt w:val="lowerRoman"/>
      <w:lvlText w:val="%6."/>
      <w:lvlJc w:val="right"/>
      <w:pPr>
        <w:tabs>
          <w:tab w:val="num" w:pos="2880"/>
        </w:tabs>
        <w:ind w:left="2880" w:hanging="480"/>
      </w:pPr>
    </w:lvl>
    <w:lvl w:ilvl="6" w:tplc="C84A547E" w:tentative="1">
      <w:start w:val="1"/>
      <w:numFmt w:val="decimal"/>
      <w:lvlText w:val="%7."/>
      <w:lvlJc w:val="left"/>
      <w:pPr>
        <w:tabs>
          <w:tab w:val="num" w:pos="3360"/>
        </w:tabs>
        <w:ind w:left="3360" w:hanging="480"/>
      </w:pPr>
    </w:lvl>
    <w:lvl w:ilvl="7" w:tplc="E67497F4" w:tentative="1">
      <w:start w:val="1"/>
      <w:numFmt w:val="ideographTraditional"/>
      <w:lvlText w:val="%8、"/>
      <w:lvlJc w:val="left"/>
      <w:pPr>
        <w:tabs>
          <w:tab w:val="num" w:pos="3840"/>
        </w:tabs>
        <w:ind w:left="3840" w:hanging="480"/>
      </w:pPr>
    </w:lvl>
    <w:lvl w:ilvl="8" w:tplc="D7B6F064" w:tentative="1">
      <w:start w:val="1"/>
      <w:numFmt w:val="lowerRoman"/>
      <w:lvlText w:val="%9."/>
      <w:lvlJc w:val="right"/>
      <w:pPr>
        <w:tabs>
          <w:tab w:val="num" w:pos="4320"/>
        </w:tabs>
        <w:ind w:left="4320" w:hanging="480"/>
      </w:pPr>
    </w:lvl>
  </w:abstractNum>
  <w:abstractNum w:abstractNumId="18" w15:restartNumberingAfterBreak="0">
    <w:nsid w:val="51D0638E"/>
    <w:multiLevelType w:val="hybridMultilevel"/>
    <w:tmpl w:val="1C6CE640"/>
    <w:lvl w:ilvl="0" w:tplc="34286E32">
      <w:start w:val="1"/>
      <w:numFmt w:val="taiwaneseCountingThousand"/>
      <w:lvlText w:val="%1、"/>
      <w:lvlJc w:val="left"/>
      <w:pPr>
        <w:tabs>
          <w:tab w:val="num" w:pos="2449"/>
        </w:tabs>
        <w:ind w:left="244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3552334"/>
    <w:multiLevelType w:val="hybridMultilevel"/>
    <w:tmpl w:val="541AE6EC"/>
    <w:lvl w:ilvl="0" w:tplc="34286E32">
      <w:start w:val="1"/>
      <w:numFmt w:val="taiwaneseCountingThousand"/>
      <w:lvlText w:val="%1、"/>
      <w:lvlJc w:val="left"/>
      <w:pPr>
        <w:tabs>
          <w:tab w:val="num" w:pos="2449"/>
        </w:tabs>
        <w:ind w:left="244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4FC09B0"/>
    <w:multiLevelType w:val="multilevel"/>
    <w:tmpl w:val="F46EE0FC"/>
    <w:lvl w:ilvl="0">
      <w:start w:val="1"/>
      <w:numFmt w:val="decimalFullWidth"/>
      <w:lvlText w:val="%1"/>
      <w:lvlJc w:val="left"/>
      <w:pPr>
        <w:tabs>
          <w:tab w:val="num" w:pos="1385"/>
        </w:tabs>
        <w:ind w:left="1385" w:hanging="425"/>
      </w:pPr>
      <w:rPr>
        <w:rFonts w:hint="eastAsia"/>
      </w:rPr>
    </w:lvl>
    <w:lvl w:ilvl="1">
      <w:start w:val="1"/>
      <w:numFmt w:val="decimal"/>
      <w:lvlText w:val="%1%2."/>
      <w:lvlJc w:val="left"/>
      <w:pPr>
        <w:tabs>
          <w:tab w:val="num" w:pos="1952"/>
        </w:tabs>
        <w:ind w:left="1952" w:hanging="567"/>
      </w:pPr>
      <w:rPr>
        <w:rFonts w:hint="eastAsia"/>
      </w:rPr>
    </w:lvl>
    <w:lvl w:ilvl="2">
      <w:start w:val="1"/>
      <w:numFmt w:val="decimal"/>
      <w:lvlText w:val="%1.%2.%3"/>
      <w:lvlJc w:val="left"/>
      <w:pPr>
        <w:tabs>
          <w:tab w:val="num" w:pos="2378"/>
        </w:tabs>
        <w:ind w:left="2378" w:hanging="567"/>
      </w:pPr>
      <w:rPr>
        <w:rFonts w:hint="eastAsia"/>
      </w:rPr>
    </w:lvl>
    <w:lvl w:ilvl="3">
      <w:start w:val="1"/>
      <w:numFmt w:val="decimal"/>
      <w:lvlText w:val="%1.%2.%3.%4"/>
      <w:lvlJc w:val="left"/>
      <w:pPr>
        <w:tabs>
          <w:tab w:val="num" w:pos="2944"/>
        </w:tabs>
        <w:ind w:left="2944" w:hanging="708"/>
      </w:pPr>
      <w:rPr>
        <w:rFonts w:hint="eastAsia"/>
      </w:rPr>
    </w:lvl>
    <w:lvl w:ilvl="4">
      <w:start w:val="1"/>
      <w:numFmt w:val="decimal"/>
      <w:lvlText w:val="%1.%2.%3.%4.%5"/>
      <w:lvlJc w:val="left"/>
      <w:pPr>
        <w:tabs>
          <w:tab w:val="num" w:pos="3511"/>
        </w:tabs>
        <w:ind w:left="3511" w:hanging="850"/>
      </w:pPr>
      <w:rPr>
        <w:rFonts w:hint="eastAsia"/>
      </w:rPr>
    </w:lvl>
    <w:lvl w:ilvl="5">
      <w:start w:val="1"/>
      <w:numFmt w:val="decimal"/>
      <w:lvlText w:val="%1.%2.%3.%4.%5.%6"/>
      <w:lvlJc w:val="left"/>
      <w:pPr>
        <w:tabs>
          <w:tab w:val="num" w:pos="4220"/>
        </w:tabs>
        <w:ind w:left="4220" w:hanging="1134"/>
      </w:pPr>
      <w:rPr>
        <w:rFonts w:hint="eastAsia"/>
      </w:rPr>
    </w:lvl>
    <w:lvl w:ilvl="6">
      <w:start w:val="1"/>
      <w:numFmt w:val="decimal"/>
      <w:lvlText w:val="%1.%2.%3.%4.%5.%6.%7"/>
      <w:lvlJc w:val="left"/>
      <w:pPr>
        <w:tabs>
          <w:tab w:val="num" w:pos="4787"/>
        </w:tabs>
        <w:ind w:left="4787" w:hanging="1276"/>
      </w:pPr>
      <w:rPr>
        <w:rFonts w:hint="eastAsia"/>
      </w:rPr>
    </w:lvl>
    <w:lvl w:ilvl="7">
      <w:start w:val="1"/>
      <w:numFmt w:val="decimal"/>
      <w:lvlText w:val="%1.%2.%3.%4.%5.%6.%7.%8"/>
      <w:lvlJc w:val="left"/>
      <w:pPr>
        <w:tabs>
          <w:tab w:val="num" w:pos="5354"/>
        </w:tabs>
        <w:ind w:left="5354" w:hanging="1418"/>
      </w:pPr>
      <w:rPr>
        <w:rFonts w:hint="eastAsia"/>
      </w:rPr>
    </w:lvl>
    <w:lvl w:ilvl="8">
      <w:start w:val="1"/>
      <w:numFmt w:val="decimal"/>
      <w:lvlText w:val="%1.%2.%3.%4.%5.%6.%7.%8.%9"/>
      <w:lvlJc w:val="left"/>
      <w:pPr>
        <w:tabs>
          <w:tab w:val="num" w:pos="6062"/>
        </w:tabs>
        <w:ind w:left="6062" w:hanging="1700"/>
      </w:pPr>
      <w:rPr>
        <w:rFonts w:hint="eastAsia"/>
      </w:rPr>
    </w:lvl>
  </w:abstractNum>
  <w:abstractNum w:abstractNumId="21" w15:restartNumberingAfterBreak="0">
    <w:nsid w:val="5B2A2968"/>
    <w:multiLevelType w:val="hybridMultilevel"/>
    <w:tmpl w:val="892A8C2A"/>
    <w:lvl w:ilvl="0" w:tplc="34286E32">
      <w:start w:val="1"/>
      <w:numFmt w:val="taiwaneseCountingThousand"/>
      <w:lvlText w:val="%1、"/>
      <w:lvlJc w:val="left"/>
      <w:pPr>
        <w:tabs>
          <w:tab w:val="num" w:pos="2449"/>
        </w:tabs>
        <w:ind w:left="244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9938EA"/>
    <w:multiLevelType w:val="hybridMultilevel"/>
    <w:tmpl w:val="390E268C"/>
    <w:lvl w:ilvl="0" w:tplc="FFFFFFFF">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27A12B1"/>
    <w:multiLevelType w:val="hybridMultilevel"/>
    <w:tmpl w:val="9490D7F4"/>
    <w:lvl w:ilvl="0" w:tplc="FFFFFFFF">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A776C0E"/>
    <w:multiLevelType w:val="multilevel"/>
    <w:tmpl w:val="74AA1EE0"/>
    <w:lvl w:ilvl="0">
      <w:start w:val="1"/>
      <w:numFmt w:val="taiwaneseCountingThousand"/>
      <w:pStyle w:val="1"/>
      <w:suff w:val="nothing"/>
      <w:lvlText w:val="第%1章"/>
      <w:lvlJc w:val="left"/>
      <w:pPr>
        <w:ind w:left="0" w:firstLine="0"/>
      </w:pPr>
      <w:rPr>
        <w:rFonts w:eastAsia="標楷體" w:hint="eastAsia"/>
        <w:b/>
        <w:i w:val="0"/>
        <w:sz w:val="40"/>
      </w:rPr>
    </w:lvl>
    <w:lvl w:ilvl="1">
      <w:start w:val="1"/>
      <w:numFmt w:val="taiwaneseCountingThousand"/>
      <w:pStyle w:val="2"/>
      <w:suff w:val="nothing"/>
      <w:lvlText w:val="第%2節"/>
      <w:lvlJc w:val="left"/>
      <w:pPr>
        <w:ind w:left="0" w:firstLine="0"/>
      </w:pPr>
      <w:rPr>
        <w:rFonts w:eastAsia="標楷體" w:hint="eastAsia"/>
        <w:b/>
        <w:i w:val="0"/>
        <w:sz w:val="32"/>
      </w:rPr>
    </w:lvl>
    <w:lvl w:ilvl="2">
      <w:start w:val="1"/>
      <w:numFmt w:val="taiwaneseCountingThousand"/>
      <w:pStyle w:val="3"/>
      <w:suff w:val="nothing"/>
      <w:lvlText w:val="%3、"/>
      <w:lvlJc w:val="left"/>
      <w:pPr>
        <w:ind w:left="2268" w:hanging="1417"/>
      </w:pPr>
      <w:rPr>
        <w:rFonts w:eastAsia="標楷體" w:hint="eastAsia"/>
        <w:b w:val="0"/>
        <w:i w:val="0"/>
        <w:sz w:val="28"/>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0"/>
      <w:suff w:val="nothing"/>
      <w:lvlText w:val=""/>
      <w:lvlJc w:val="left"/>
      <w:pPr>
        <w:ind w:left="5102" w:hanging="1700"/>
      </w:pPr>
      <w:rPr>
        <w:rFonts w:hint="eastAsia"/>
      </w:rPr>
    </w:lvl>
  </w:abstractNum>
  <w:abstractNum w:abstractNumId="25" w15:restartNumberingAfterBreak="0">
    <w:nsid w:val="7CE077BF"/>
    <w:multiLevelType w:val="hybridMultilevel"/>
    <w:tmpl w:val="C554BDC0"/>
    <w:lvl w:ilvl="0" w:tplc="30964E02">
      <w:start w:val="1"/>
      <w:numFmt w:val="taiwaneseCountingThousand"/>
      <w:lvlText w:val="%1、"/>
      <w:lvlJc w:val="left"/>
      <w:pPr>
        <w:tabs>
          <w:tab w:val="num" w:pos="624"/>
        </w:tabs>
        <w:ind w:left="624" w:hanging="624"/>
      </w:pPr>
      <w:rPr>
        <w:rFonts w:hint="eastAsia"/>
      </w:rPr>
    </w:lvl>
    <w:lvl w:ilvl="1" w:tplc="346C76B8">
      <w:start w:val="1"/>
      <w:numFmt w:val="taiwaneseCountingThousand"/>
      <w:lvlText w:val="(%2)"/>
      <w:lvlJc w:val="left"/>
      <w:pPr>
        <w:tabs>
          <w:tab w:val="num" w:pos="1023"/>
        </w:tabs>
        <w:ind w:left="1023" w:hanging="600"/>
      </w:pPr>
      <w:rPr>
        <w:rFonts w:hAnsi="Times New Roman" w:hint="eastAsia"/>
      </w:rPr>
    </w:lvl>
    <w:lvl w:ilvl="2" w:tplc="EBD04770" w:tentative="1">
      <w:start w:val="1"/>
      <w:numFmt w:val="lowerRoman"/>
      <w:lvlText w:val="%3."/>
      <w:lvlJc w:val="right"/>
      <w:pPr>
        <w:tabs>
          <w:tab w:val="num" w:pos="1383"/>
        </w:tabs>
        <w:ind w:left="1383" w:hanging="480"/>
      </w:pPr>
    </w:lvl>
    <w:lvl w:ilvl="3" w:tplc="F48AE89A" w:tentative="1">
      <w:start w:val="1"/>
      <w:numFmt w:val="decimal"/>
      <w:lvlText w:val="%4."/>
      <w:lvlJc w:val="left"/>
      <w:pPr>
        <w:tabs>
          <w:tab w:val="num" w:pos="1863"/>
        </w:tabs>
        <w:ind w:left="1863" w:hanging="480"/>
      </w:pPr>
    </w:lvl>
    <w:lvl w:ilvl="4" w:tplc="E27C5A38" w:tentative="1">
      <w:start w:val="1"/>
      <w:numFmt w:val="ideographTraditional"/>
      <w:lvlText w:val="%5、"/>
      <w:lvlJc w:val="left"/>
      <w:pPr>
        <w:tabs>
          <w:tab w:val="num" w:pos="2343"/>
        </w:tabs>
        <w:ind w:left="2343" w:hanging="480"/>
      </w:pPr>
    </w:lvl>
    <w:lvl w:ilvl="5" w:tplc="A344F3BC" w:tentative="1">
      <w:start w:val="1"/>
      <w:numFmt w:val="lowerRoman"/>
      <w:lvlText w:val="%6."/>
      <w:lvlJc w:val="right"/>
      <w:pPr>
        <w:tabs>
          <w:tab w:val="num" w:pos="2823"/>
        </w:tabs>
        <w:ind w:left="2823" w:hanging="480"/>
      </w:pPr>
    </w:lvl>
    <w:lvl w:ilvl="6" w:tplc="2B560C24" w:tentative="1">
      <w:start w:val="1"/>
      <w:numFmt w:val="decimal"/>
      <w:lvlText w:val="%7."/>
      <w:lvlJc w:val="left"/>
      <w:pPr>
        <w:tabs>
          <w:tab w:val="num" w:pos="3303"/>
        </w:tabs>
        <w:ind w:left="3303" w:hanging="480"/>
      </w:pPr>
    </w:lvl>
    <w:lvl w:ilvl="7" w:tplc="2EB8AC06" w:tentative="1">
      <w:start w:val="1"/>
      <w:numFmt w:val="ideographTraditional"/>
      <w:lvlText w:val="%8、"/>
      <w:lvlJc w:val="left"/>
      <w:pPr>
        <w:tabs>
          <w:tab w:val="num" w:pos="3783"/>
        </w:tabs>
        <w:ind w:left="3783" w:hanging="480"/>
      </w:pPr>
    </w:lvl>
    <w:lvl w:ilvl="8" w:tplc="019E53B2" w:tentative="1">
      <w:start w:val="1"/>
      <w:numFmt w:val="lowerRoman"/>
      <w:lvlText w:val="%9."/>
      <w:lvlJc w:val="right"/>
      <w:pPr>
        <w:tabs>
          <w:tab w:val="num" w:pos="4263"/>
        </w:tabs>
        <w:ind w:left="4263" w:hanging="480"/>
      </w:pPr>
    </w:lvl>
  </w:abstractNum>
  <w:abstractNum w:abstractNumId="26" w15:restartNumberingAfterBreak="0">
    <w:nsid w:val="7E861F12"/>
    <w:multiLevelType w:val="hybridMultilevel"/>
    <w:tmpl w:val="C24A3DB0"/>
    <w:lvl w:ilvl="0" w:tplc="F62EC432">
      <w:start w:val="2"/>
      <w:numFmt w:val="taiwaneseCountingThousand"/>
      <w:lvlText w:val="%1、"/>
      <w:lvlJc w:val="left"/>
      <w:pPr>
        <w:tabs>
          <w:tab w:val="num" w:pos="480"/>
        </w:tabs>
        <w:ind w:left="480" w:hanging="480"/>
      </w:pPr>
      <w:rPr>
        <w:rFonts w:hint="eastAsia"/>
        <w:color w:val="auto"/>
      </w:rPr>
    </w:lvl>
    <w:lvl w:ilvl="1" w:tplc="2D00BA52">
      <w:start w:val="1"/>
      <w:numFmt w:val="taiwaneseCountingThousand"/>
      <w:lvlText w:val="(%2)"/>
      <w:lvlJc w:val="left"/>
      <w:pPr>
        <w:tabs>
          <w:tab w:val="num" w:pos="960"/>
        </w:tabs>
        <w:ind w:left="960" w:hanging="480"/>
      </w:pPr>
      <w:rPr>
        <w:rFonts w:hint="eastAsia"/>
      </w:rPr>
    </w:lvl>
    <w:lvl w:ilvl="2" w:tplc="51DAA222" w:tentative="1">
      <w:start w:val="1"/>
      <w:numFmt w:val="lowerRoman"/>
      <w:lvlText w:val="%3."/>
      <w:lvlJc w:val="right"/>
      <w:pPr>
        <w:tabs>
          <w:tab w:val="num" w:pos="1440"/>
        </w:tabs>
        <w:ind w:left="1440" w:hanging="480"/>
      </w:pPr>
    </w:lvl>
    <w:lvl w:ilvl="3" w:tplc="889898AA" w:tentative="1">
      <w:start w:val="1"/>
      <w:numFmt w:val="decimal"/>
      <w:lvlText w:val="%4."/>
      <w:lvlJc w:val="left"/>
      <w:pPr>
        <w:tabs>
          <w:tab w:val="num" w:pos="1920"/>
        </w:tabs>
        <w:ind w:left="1920" w:hanging="480"/>
      </w:pPr>
    </w:lvl>
    <w:lvl w:ilvl="4" w:tplc="502629D0" w:tentative="1">
      <w:start w:val="1"/>
      <w:numFmt w:val="ideographTraditional"/>
      <w:lvlText w:val="%5、"/>
      <w:lvlJc w:val="left"/>
      <w:pPr>
        <w:tabs>
          <w:tab w:val="num" w:pos="2400"/>
        </w:tabs>
        <w:ind w:left="2400" w:hanging="480"/>
      </w:pPr>
    </w:lvl>
    <w:lvl w:ilvl="5" w:tplc="8DE86B2A" w:tentative="1">
      <w:start w:val="1"/>
      <w:numFmt w:val="lowerRoman"/>
      <w:lvlText w:val="%6."/>
      <w:lvlJc w:val="right"/>
      <w:pPr>
        <w:tabs>
          <w:tab w:val="num" w:pos="2880"/>
        </w:tabs>
        <w:ind w:left="2880" w:hanging="480"/>
      </w:pPr>
    </w:lvl>
    <w:lvl w:ilvl="6" w:tplc="873A5298" w:tentative="1">
      <w:start w:val="1"/>
      <w:numFmt w:val="decimal"/>
      <w:lvlText w:val="%7."/>
      <w:lvlJc w:val="left"/>
      <w:pPr>
        <w:tabs>
          <w:tab w:val="num" w:pos="3360"/>
        </w:tabs>
        <w:ind w:left="3360" w:hanging="480"/>
      </w:pPr>
    </w:lvl>
    <w:lvl w:ilvl="7" w:tplc="09D6C6F0" w:tentative="1">
      <w:start w:val="1"/>
      <w:numFmt w:val="ideographTraditional"/>
      <w:lvlText w:val="%8、"/>
      <w:lvlJc w:val="left"/>
      <w:pPr>
        <w:tabs>
          <w:tab w:val="num" w:pos="3840"/>
        </w:tabs>
        <w:ind w:left="3840" w:hanging="480"/>
      </w:pPr>
    </w:lvl>
    <w:lvl w:ilvl="8" w:tplc="75F47D38" w:tentative="1">
      <w:start w:val="1"/>
      <w:numFmt w:val="lowerRoman"/>
      <w:lvlText w:val="%9."/>
      <w:lvlJc w:val="right"/>
      <w:pPr>
        <w:tabs>
          <w:tab w:val="num" w:pos="4320"/>
        </w:tabs>
        <w:ind w:left="4320" w:hanging="480"/>
      </w:pPr>
    </w:lvl>
  </w:abstractNum>
  <w:abstractNum w:abstractNumId="27" w15:restartNumberingAfterBreak="0">
    <w:nsid w:val="7FA77552"/>
    <w:multiLevelType w:val="singleLevel"/>
    <w:tmpl w:val="5520326A"/>
    <w:lvl w:ilvl="0">
      <w:start w:val="1"/>
      <w:numFmt w:val="taiwaneseCountingThousand"/>
      <w:lvlText w:val="%1、"/>
      <w:lvlJc w:val="left"/>
      <w:pPr>
        <w:tabs>
          <w:tab w:val="num" w:pos="624"/>
        </w:tabs>
        <w:ind w:left="624" w:hanging="624"/>
      </w:pPr>
      <w:rPr>
        <w:rFonts w:hint="eastAsia"/>
      </w:rPr>
    </w:lvl>
  </w:abstractNum>
  <w:num w:numId="1">
    <w:abstractNumId w:val="24"/>
  </w:num>
  <w:num w:numId="2">
    <w:abstractNumId w:val="12"/>
  </w:num>
  <w:num w:numId="3">
    <w:abstractNumId w:val="14"/>
  </w:num>
  <w:num w:numId="4">
    <w:abstractNumId w:val="2"/>
  </w:num>
  <w:num w:numId="5">
    <w:abstractNumId w:val="1"/>
  </w:num>
  <w:num w:numId="6">
    <w:abstractNumId w:val="17"/>
  </w:num>
  <w:num w:numId="7">
    <w:abstractNumId w:val="7"/>
  </w:num>
  <w:num w:numId="8">
    <w:abstractNumId w:val="25"/>
  </w:num>
  <w:num w:numId="9">
    <w:abstractNumId w:val="27"/>
  </w:num>
  <w:num w:numId="10">
    <w:abstractNumId w:val="26"/>
  </w:num>
  <w:num w:numId="11">
    <w:abstractNumId w:val="9"/>
  </w:num>
  <w:num w:numId="12">
    <w:abstractNumId w:val="20"/>
  </w:num>
  <w:num w:numId="13">
    <w:abstractNumId w:val="16"/>
  </w:num>
  <w:num w:numId="14">
    <w:abstractNumId w:val="0"/>
  </w:num>
  <w:num w:numId="15">
    <w:abstractNumId w:val="10"/>
  </w:num>
  <w:num w:numId="16">
    <w:abstractNumId w:val="4"/>
  </w:num>
  <w:num w:numId="17">
    <w:abstractNumId w:val="6"/>
  </w:num>
  <w:num w:numId="18">
    <w:abstractNumId w:val="5"/>
  </w:num>
  <w:num w:numId="19">
    <w:abstractNumId w:val="23"/>
  </w:num>
  <w:num w:numId="20">
    <w:abstractNumId w:val="15"/>
  </w:num>
  <w:num w:numId="21">
    <w:abstractNumId w:val="13"/>
  </w:num>
  <w:num w:numId="22">
    <w:abstractNumId w:val="8"/>
  </w:num>
  <w:num w:numId="23">
    <w:abstractNumId w:val="3"/>
  </w:num>
  <w:num w:numId="24">
    <w:abstractNumId w:val="22"/>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11"/>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4"/>
  </w:num>
  <w:num w:numId="42">
    <w:abstractNumId w:val="24"/>
  </w:num>
  <w:num w:numId="43">
    <w:abstractNumId w:val="24"/>
  </w:num>
  <w:num w:numId="44">
    <w:abstractNumId w:val="21"/>
  </w:num>
  <w:num w:numId="45">
    <w:abstractNumId w:val="19"/>
  </w:num>
  <w:num w:numId="46">
    <w:abstractNumId w:val="18"/>
  </w:num>
  <w:num w:numId="4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1F"/>
    <w:rsid w:val="00011AFE"/>
    <w:rsid w:val="0001210A"/>
    <w:rsid w:val="000152C2"/>
    <w:rsid w:val="00016BC4"/>
    <w:rsid w:val="00016DE9"/>
    <w:rsid w:val="00021736"/>
    <w:rsid w:val="00023DDF"/>
    <w:rsid w:val="0002575A"/>
    <w:rsid w:val="00052D0A"/>
    <w:rsid w:val="000633F6"/>
    <w:rsid w:val="00074A77"/>
    <w:rsid w:val="000768C1"/>
    <w:rsid w:val="00083E4D"/>
    <w:rsid w:val="00091F08"/>
    <w:rsid w:val="000A2885"/>
    <w:rsid w:val="000A40AF"/>
    <w:rsid w:val="000B2BC3"/>
    <w:rsid w:val="000B3AD4"/>
    <w:rsid w:val="000D0C9D"/>
    <w:rsid w:val="000E061E"/>
    <w:rsid w:val="000F3BEE"/>
    <w:rsid w:val="000F5E98"/>
    <w:rsid w:val="001073A3"/>
    <w:rsid w:val="00111406"/>
    <w:rsid w:val="0011567D"/>
    <w:rsid w:val="001245C2"/>
    <w:rsid w:val="00125C96"/>
    <w:rsid w:val="00140A19"/>
    <w:rsid w:val="00155326"/>
    <w:rsid w:val="00156FA8"/>
    <w:rsid w:val="001656F0"/>
    <w:rsid w:val="00175272"/>
    <w:rsid w:val="00190CD4"/>
    <w:rsid w:val="0019481E"/>
    <w:rsid w:val="001B4DC2"/>
    <w:rsid w:val="001C044E"/>
    <w:rsid w:val="001C0EAB"/>
    <w:rsid w:val="001D055B"/>
    <w:rsid w:val="001D4F30"/>
    <w:rsid w:val="001D64D3"/>
    <w:rsid w:val="001F38CB"/>
    <w:rsid w:val="00204FF1"/>
    <w:rsid w:val="002308E5"/>
    <w:rsid w:val="00246258"/>
    <w:rsid w:val="002641DA"/>
    <w:rsid w:val="0027037D"/>
    <w:rsid w:val="00277C92"/>
    <w:rsid w:val="00286964"/>
    <w:rsid w:val="002A1C11"/>
    <w:rsid w:val="002B57E2"/>
    <w:rsid w:val="002B7F12"/>
    <w:rsid w:val="002C45CA"/>
    <w:rsid w:val="002D1E14"/>
    <w:rsid w:val="002D3B95"/>
    <w:rsid w:val="002E0740"/>
    <w:rsid w:val="002E20D3"/>
    <w:rsid w:val="0030203B"/>
    <w:rsid w:val="00302D3D"/>
    <w:rsid w:val="003151AA"/>
    <w:rsid w:val="003225A7"/>
    <w:rsid w:val="00324A9B"/>
    <w:rsid w:val="00337034"/>
    <w:rsid w:val="00351137"/>
    <w:rsid w:val="00362704"/>
    <w:rsid w:val="0036465C"/>
    <w:rsid w:val="0037435E"/>
    <w:rsid w:val="003766D6"/>
    <w:rsid w:val="003830D2"/>
    <w:rsid w:val="003836B0"/>
    <w:rsid w:val="00390F15"/>
    <w:rsid w:val="003919B0"/>
    <w:rsid w:val="00391E3F"/>
    <w:rsid w:val="00393242"/>
    <w:rsid w:val="003A454A"/>
    <w:rsid w:val="003A73E9"/>
    <w:rsid w:val="003B2956"/>
    <w:rsid w:val="003B5AF7"/>
    <w:rsid w:val="003B6C7D"/>
    <w:rsid w:val="003B7561"/>
    <w:rsid w:val="003B7EE8"/>
    <w:rsid w:val="003D11A0"/>
    <w:rsid w:val="003D343E"/>
    <w:rsid w:val="003E2439"/>
    <w:rsid w:val="003E61E2"/>
    <w:rsid w:val="003F108A"/>
    <w:rsid w:val="003F22B0"/>
    <w:rsid w:val="003F7B96"/>
    <w:rsid w:val="00403F72"/>
    <w:rsid w:val="00405C33"/>
    <w:rsid w:val="00407723"/>
    <w:rsid w:val="0041339B"/>
    <w:rsid w:val="00422854"/>
    <w:rsid w:val="00430632"/>
    <w:rsid w:val="00435334"/>
    <w:rsid w:val="004376A6"/>
    <w:rsid w:val="00444554"/>
    <w:rsid w:val="00447695"/>
    <w:rsid w:val="00447E7A"/>
    <w:rsid w:val="0045577E"/>
    <w:rsid w:val="0045626F"/>
    <w:rsid w:val="0046031B"/>
    <w:rsid w:val="0046341E"/>
    <w:rsid w:val="004756F9"/>
    <w:rsid w:val="00475710"/>
    <w:rsid w:val="004842A7"/>
    <w:rsid w:val="004844F4"/>
    <w:rsid w:val="0048510F"/>
    <w:rsid w:val="00486974"/>
    <w:rsid w:val="00493682"/>
    <w:rsid w:val="00496E5A"/>
    <w:rsid w:val="004A2262"/>
    <w:rsid w:val="004A31A8"/>
    <w:rsid w:val="004E26CB"/>
    <w:rsid w:val="004E4C58"/>
    <w:rsid w:val="004E4FB7"/>
    <w:rsid w:val="004E5D7C"/>
    <w:rsid w:val="004F092E"/>
    <w:rsid w:val="004F493F"/>
    <w:rsid w:val="004F551E"/>
    <w:rsid w:val="00500C95"/>
    <w:rsid w:val="00507BCF"/>
    <w:rsid w:val="00520A51"/>
    <w:rsid w:val="00524DA3"/>
    <w:rsid w:val="00532464"/>
    <w:rsid w:val="00534970"/>
    <w:rsid w:val="0055213E"/>
    <w:rsid w:val="005564F4"/>
    <w:rsid w:val="005600CA"/>
    <w:rsid w:val="0056737B"/>
    <w:rsid w:val="005762B1"/>
    <w:rsid w:val="00576360"/>
    <w:rsid w:val="005806F5"/>
    <w:rsid w:val="005845DD"/>
    <w:rsid w:val="005861EC"/>
    <w:rsid w:val="00590CF3"/>
    <w:rsid w:val="005A48C8"/>
    <w:rsid w:val="005A58B5"/>
    <w:rsid w:val="005A7503"/>
    <w:rsid w:val="005C6C9D"/>
    <w:rsid w:val="005D7A1A"/>
    <w:rsid w:val="005E014D"/>
    <w:rsid w:val="005E01DD"/>
    <w:rsid w:val="005E1987"/>
    <w:rsid w:val="005E25C3"/>
    <w:rsid w:val="005E64ED"/>
    <w:rsid w:val="005E7CB4"/>
    <w:rsid w:val="005F12AE"/>
    <w:rsid w:val="005F29B1"/>
    <w:rsid w:val="005F3C40"/>
    <w:rsid w:val="00624577"/>
    <w:rsid w:val="00626753"/>
    <w:rsid w:val="00635B9A"/>
    <w:rsid w:val="00665581"/>
    <w:rsid w:val="00671ED6"/>
    <w:rsid w:val="00682EBB"/>
    <w:rsid w:val="006851D0"/>
    <w:rsid w:val="006959ED"/>
    <w:rsid w:val="006A1DDB"/>
    <w:rsid w:val="006A3F9F"/>
    <w:rsid w:val="006A4405"/>
    <w:rsid w:val="006A5E38"/>
    <w:rsid w:val="006C28F2"/>
    <w:rsid w:val="006C2EF9"/>
    <w:rsid w:val="006D3238"/>
    <w:rsid w:val="006D38D9"/>
    <w:rsid w:val="006E1F1F"/>
    <w:rsid w:val="006E57AC"/>
    <w:rsid w:val="006E5AEA"/>
    <w:rsid w:val="006F3190"/>
    <w:rsid w:val="006F57FF"/>
    <w:rsid w:val="00707A80"/>
    <w:rsid w:val="00725C65"/>
    <w:rsid w:val="00736FBF"/>
    <w:rsid w:val="0074200A"/>
    <w:rsid w:val="00753579"/>
    <w:rsid w:val="0075503B"/>
    <w:rsid w:val="00761929"/>
    <w:rsid w:val="00765423"/>
    <w:rsid w:val="00767DEA"/>
    <w:rsid w:val="00771754"/>
    <w:rsid w:val="007717EF"/>
    <w:rsid w:val="007737D5"/>
    <w:rsid w:val="007A4B66"/>
    <w:rsid w:val="007B2935"/>
    <w:rsid w:val="007C48F6"/>
    <w:rsid w:val="007C5A9B"/>
    <w:rsid w:val="007C5E27"/>
    <w:rsid w:val="007D3DC6"/>
    <w:rsid w:val="007D4AD5"/>
    <w:rsid w:val="007E05F5"/>
    <w:rsid w:val="007E533B"/>
    <w:rsid w:val="007E7CD1"/>
    <w:rsid w:val="007F39AA"/>
    <w:rsid w:val="007F7A43"/>
    <w:rsid w:val="00800C28"/>
    <w:rsid w:val="00810A78"/>
    <w:rsid w:val="00816476"/>
    <w:rsid w:val="008164C3"/>
    <w:rsid w:val="0082363E"/>
    <w:rsid w:val="008328BC"/>
    <w:rsid w:val="008349F6"/>
    <w:rsid w:val="00847AEE"/>
    <w:rsid w:val="00852250"/>
    <w:rsid w:val="00855C4E"/>
    <w:rsid w:val="008625B2"/>
    <w:rsid w:val="008664DF"/>
    <w:rsid w:val="00867B14"/>
    <w:rsid w:val="00875EFA"/>
    <w:rsid w:val="00881CC0"/>
    <w:rsid w:val="0088326D"/>
    <w:rsid w:val="008843FE"/>
    <w:rsid w:val="008937FD"/>
    <w:rsid w:val="00895515"/>
    <w:rsid w:val="008B2DBB"/>
    <w:rsid w:val="008B44E2"/>
    <w:rsid w:val="008B61B7"/>
    <w:rsid w:val="008C18FB"/>
    <w:rsid w:val="008C4148"/>
    <w:rsid w:val="008D4DBF"/>
    <w:rsid w:val="008D5CE0"/>
    <w:rsid w:val="008D65ED"/>
    <w:rsid w:val="008F2EB8"/>
    <w:rsid w:val="008F44C0"/>
    <w:rsid w:val="0091177D"/>
    <w:rsid w:val="00913BF7"/>
    <w:rsid w:val="00925AB6"/>
    <w:rsid w:val="00932EBE"/>
    <w:rsid w:val="00934CF1"/>
    <w:rsid w:val="00940FDC"/>
    <w:rsid w:val="00945A37"/>
    <w:rsid w:val="00946C0C"/>
    <w:rsid w:val="0095288D"/>
    <w:rsid w:val="00963B44"/>
    <w:rsid w:val="00967627"/>
    <w:rsid w:val="00972298"/>
    <w:rsid w:val="00972519"/>
    <w:rsid w:val="009923FF"/>
    <w:rsid w:val="00995358"/>
    <w:rsid w:val="009A7729"/>
    <w:rsid w:val="009B50FC"/>
    <w:rsid w:val="009B521E"/>
    <w:rsid w:val="009C3D0B"/>
    <w:rsid w:val="009C4869"/>
    <w:rsid w:val="009D3F7C"/>
    <w:rsid w:val="009D442F"/>
    <w:rsid w:val="009D55B7"/>
    <w:rsid w:val="009E6296"/>
    <w:rsid w:val="009E6BD2"/>
    <w:rsid w:val="009E6D52"/>
    <w:rsid w:val="009F13E5"/>
    <w:rsid w:val="009F6B98"/>
    <w:rsid w:val="00A05718"/>
    <w:rsid w:val="00A07B4C"/>
    <w:rsid w:val="00A10A8E"/>
    <w:rsid w:val="00A13E3B"/>
    <w:rsid w:val="00A15677"/>
    <w:rsid w:val="00A2140C"/>
    <w:rsid w:val="00A273A8"/>
    <w:rsid w:val="00A31F6B"/>
    <w:rsid w:val="00A36B56"/>
    <w:rsid w:val="00A4486C"/>
    <w:rsid w:val="00A45806"/>
    <w:rsid w:val="00A45A2E"/>
    <w:rsid w:val="00A7311A"/>
    <w:rsid w:val="00A76118"/>
    <w:rsid w:val="00A77E2A"/>
    <w:rsid w:val="00A8131E"/>
    <w:rsid w:val="00A82504"/>
    <w:rsid w:val="00A8791F"/>
    <w:rsid w:val="00A901BA"/>
    <w:rsid w:val="00AB0B3A"/>
    <w:rsid w:val="00AB29AD"/>
    <w:rsid w:val="00AB39C8"/>
    <w:rsid w:val="00AB5504"/>
    <w:rsid w:val="00AB67BD"/>
    <w:rsid w:val="00AC05CB"/>
    <w:rsid w:val="00AC4C0D"/>
    <w:rsid w:val="00AC51E0"/>
    <w:rsid w:val="00AC7569"/>
    <w:rsid w:val="00AD187F"/>
    <w:rsid w:val="00AE4E82"/>
    <w:rsid w:val="00AE4E9E"/>
    <w:rsid w:val="00AF26AC"/>
    <w:rsid w:val="00AF2A59"/>
    <w:rsid w:val="00AF7E42"/>
    <w:rsid w:val="00B04DDE"/>
    <w:rsid w:val="00B06169"/>
    <w:rsid w:val="00B06908"/>
    <w:rsid w:val="00B42D86"/>
    <w:rsid w:val="00B51F67"/>
    <w:rsid w:val="00B61458"/>
    <w:rsid w:val="00B61EA0"/>
    <w:rsid w:val="00B6515A"/>
    <w:rsid w:val="00B76F25"/>
    <w:rsid w:val="00B81770"/>
    <w:rsid w:val="00B961D1"/>
    <w:rsid w:val="00BA026C"/>
    <w:rsid w:val="00BB25C7"/>
    <w:rsid w:val="00BC20F5"/>
    <w:rsid w:val="00BC44C2"/>
    <w:rsid w:val="00BD7F02"/>
    <w:rsid w:val="00BF34FB"/>
    <w:rsid w:val="00C01F25"/>
    <w:rsid w:val="00C03032"/>
    <w:rsid w:val="00C06658"/>
    <w:rsid w:val="00C06EA5"/>
    <w:rsid w:val="00C06EFD"/>
    <w:rsid w:val="00C1010C"/>
    <w:rsid w:val="00C25E3E"/>
    <w:rsid w:val="00C308CC"/>
    <w:rsid w:val="00C31685"/>
    <w:rsid w:val="00C364CB"/>
    <w:rsid w:val="00C40BE3"/>
    <w:rsid w:val="00C4182D"/>
    <w:rsid w:val="00C44162"/>
    <w:rsid w:val="00C452B5"/>
    <w:rsid w:val="00C45505"/>
    <w:rsid w:val="00C504DB"/>
    <w:rsid w:val="00C5249A"/>
    <w:rsid w:val="00C55562"/>
    <w:rsid w:val="00C57F7D"/>
    <w:rsid w:val="00C738D3"/>
    <w:rsid w:val="00C75505"/>
    <w:rsid w:val="00C75B7D"/>
    <w:rsid w:val="00C867CF"/>
    <w:rsid w:val="00C96405"/>
    <w:rsid w:val="00CA7BAD"/>
    <w:rsid w:val="00CB3D0A"/>
    <w:rsid w:val="00CC1143"/>
    <w:rsid w:val="00CC6191"/>
    <w:rsid w:val="00CC733C"/>
    <w:rsid w:val="00CD63D7"/>
    <w:rsid w:val="00CD65CA"/>
    <w:rsid w:val="00CD6BEE"/>
    <w:rsid w:val="00CF0173"/>
    <w:rsid w:val="00CF4D25"/>
    <w:rsid w:val="00CF5B93"/>
    <w:rsid w:val="00D06B6D"/>
    <w:rsid w:val="00D12C46"/>
    <w:rsid w:val="00D146D3"/>
    <w:rsid w:val="00D22FF8"/>
    <w:rsid w:val="00D24D7B"/>
    <w:rsid w:val="00D2629D"/>
    <w:rsid w:val="00D33262"/>
    <w:rsid w:val="00D51A63"/>
    <w:rsid w:val="00D55086"/>
    <w:rsid w:val="00D66109"/>
    <w:rsid w:val="00D741F0"/>
    <w:rsid w:val="00D80368"/>
    <w:rsid w:val="00D83985"/>
    <w:rsid w:val="00D8702D"/>
    <w:rsid w:val="00D935B9"/>
    <w:rsid w:val="00D94451"/>
    <w:rsid w:val="00DA5FDE"/>
    <w:rsid w:val="00DB4733"/>
    <w:rsid w:val="00DB78F8"/>
    <w:rsid w:val="00DC04FD"/>
    <w:rsid w:val="00DC0933"/>
    <w:rsid w:val="00DC3271"/>
    <w:rsid w:val="00DD193A"/>
    <w:rsid w:val="00DD43ED"/>
    <w:rsid w:val="00DD4C25"/>
    <w:rsid w:val="00DD4FCB"/>
    <w:rsid w:val="00DE296B"/>
    <w:rsid w:val="00DE324F"/>
    <w:rsid w:val="00DF4800"/>
    <w:rsid w:val="00DF4F3B"/>
    <w:rsid w:val="00E06C56"/>
    <w:rsid w:val="00E13AEA"/>
    <w:rsid w:val="00E17B6D"/>
    <w:rsid w:val="00E20A22"/>
    <w:rsid w:val="00E43C57"/>
    <w:rsid w:val="00E46335"/>
    <w:rsid w:val="00E50149"/>
    <w:rsid w:val="00E72CC8"/>
    <w:rsid w:val="00E7750B"/>
    <w:rsid w:val="00E945C3"/>
    <w:rsid w:val="00EA64CA"/>
    <w:rsid w:val="00EB0776"/>
    <w:rsid w:val="00EB3DC4"/>
    <w:rsid w:val="00EB5387"/>
    <w:rsid w:val="00ED6B27"/>
    <w:rsid w:val="00EE5386"/>
    <w:rsid w:val="00F04E22"/>
    <w:rsid w:val="00F13129"/>
    <w:rsid w:val="00F254CF"/>
    <w:rsid w:val="00F42FAA"/>
    <w:rsid w:val="00F44F21"/>
    <w:rsid w:val="00F465F2"/>
    <w:rsid w:val="00F53619"/>
    <w:rsid w:val="00F565D3"/>
    <w:rsid w:val="00F6261F"/>
    <w:rsid w:val="00F7715A"/>
    <w:rsid w:val="00F962D0"/>
    <w:rsid w:val="00FA0A7B"/>
    <w:rsid w:val="00FB1F4D"/>
    <w:rsid w:val="00FB3510"/>
    <w:rsid w:val="00FB69E9"/>
    <w:rsid w:val="00FC2FBF"/>
    <w:rsid w:val="00FC3767"/>
    <w:rsid w:val="00FC5F30"/>
    <w:rsid w:val="00FE535A"/>
    <w:rsid w:val="00FE575E"/>
    <w:rsid w:val="00FE6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CFF40"/>
  <w15:chartTrackingRefBased/>
  <w15:docId w15:val="{6747F723-2FBD-4F23-B1EC-87B839D4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rsid w:val="008C4148"/>
    <w:pPr>
      <w:keepNext/>
      <w:numPr>
        <w:numId w:val="1"/>
      </w:numPr>
      <w:spacing w:before="180" w:after="180" w:line="360" w:lineRule="auto"/>
      <w:outlineLvl w:val="0"/>
    </w:pPr>
    <w:rPr>
      <w:rFonts w:ascii="Arial" w:eastAsia="標楷體" w:hAnsi="Arial"/>
      <w:b/>
      <w:bCs/>
      <w:kern w:val="52"/>
      <w:sz w:val="32"/>
      <w:szCs w:val="52"/>
    </w:rPr>
  </w:style>
  <w:style w:type="paragraph" w:styleId="2">
    <w:name w:val="heading 2"/>
    <w:basedOn w:val="a"/>
    <w:next w:val="a"/>
    <w:qFormat/>
    <w:pPr>
      <w:keepNext/>
      <w:numPr>
        <w:ilvl w:val="1"/>
        <w:numId w:val="1"/>
      </w:numPr>
      <w:outlineLvl w:val="1"/>
    </w:pPr>
    <w:rPr>
      <w:rFonts w:ascii="Arial" w:eastAsia="標楷體" w:hAnsi="Arial"/>
      <w:b/>
      <w:bCs/>
      <w:sz w:val="32"/>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outlineLvl w:val="5"/>
    </w:pPr>
    <w:rPr>
      <w:rFonts w:ascii="Arial" w:hAnsi="Arial"/>
      <w:sz w:val="36"/>
      <w:szCs w:val="36"/>
    </w:rPr>
  </w:style>
  <w:style w:type="paragraph" w:styleId="7">
    <w:name w:val="heading 7"/>
    <w:basedOn w:val="a"/>
    <w:next w:val="a"/>
    <w:qFormat/>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outlineLvl w:val="7"/>
    </w:pPr>
    <w:rPr>
      <w:rFonts w:ascii="Arial" w:hAnsi="Arial"/>
      <w:sz w:val="36"/>
      <w:szCs w:val="36"/>
    </w:rPr>
  </w:style>
  <w:style w:type="paragraph" w:styleId="90">
    <w:name w:val="heading 9"/>
    <w:basedOn w:val="a"/>
    <w:next w:val="a"/>
    <w:qFormat/>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pPr>
      <w:shd w:val="clear" w:color="auto" w:fill="00FFFF"/>
      <w:tabs>
        <w:tab w:val="left" w:pos="840"/>
        <w:tab w:val="right" w:leader="dot" w:pos="8495"/>
      </w:tabs>
      <w:spacing w:after="120"/>
    </w:pPr>
    <w:rPr>
      <w:rFonts w:ascii="Arial" w:eastAsia="華康儷粗黑" w:hAnsi="Arial"/>
      <w:b/>
      <w:caps/>
      <w:noProof/>
      <w:color w:val="0000FF"/>
      <w:sz w:val="32"/>
      <w:szCs w:val="20"/>
    </w:rPr>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ind w:leftChars="157" w:left="377" w:firstLineChars="198" w:firstLine="475"/>
    </w:pPr>
    <w:rPr>
      <w:rFonts w:ascii="標楷體" w:eastAsia="標楷體"/>
    </w:rPr>
  </w:style>
  <w:style w:type="paragraph" w:styleId="20">
    <w:name w:val="Body Text Indent 2"/>
    <w:basedOn w:val="a"/>
    <w:pPr>
      <w:ind w:leftChars="799" w:left="1918" w:firstLineChars="210" w:firstLine="504"/>
    </w:pPr>
    <w:rPr>
      <w:rFonts w:eastAsia="標楷體"/>
    </w:rPr>
  </w:style>
  <w:style w:type="paragraph" w:styleId="30">
    <w:name w:val="Body Text Indent 3"/>
    <w:basedOn w:val="a"/>
    <w:pPr>
      <w:spacing w:line="400" w:lineRule="exact"/>
      <w:ind w:left="966" w:firstLineChars="198" w:firstLine="475"/>
      <w:jc w:val="both"/>
    </w:pPr>
    <w:rPr>
      <w:rFonts w:ascii="標楷體" w:eastAsia="標楷體"/>
    </w:rPr>
  </w:style>
  <w:style w:type="paragraph" w:styleId="a8">
    <w:name w:val="Body Text"/>
    <w:basedOn w:val="a"/>
    <w:pPr>
      <w:jc w:val="center"/>
    </w:pPr>
    <w:rPr>
      <w:rFonts w:eastAsia="標楷體"/>
      <w:b/>
      <w:sz w:val="44"/>
    </w:rPr>
  </w:style>
  <w:style w:type="paragraph" w:customStyle="1" w:styleId="11">
    <w:name w:val="1.1"/>
    <w:basedOn w:val="a"/>
    <w:pPr>
      <w:adjustRightInd w:val="0"/>
      <w:snapToGrid w:val="0"/>
      <w:spacing w:line="360" w:lineRule="auto"/>
      <w:ind w:left="839" w:hanging="482"/>
      <w:jc w:val="both"/>
      <w:textAlignment w:val="baseline"/>
    </w:pPr>
    <w:rPr>
      <w:rFonts w:eastAsia="華康楷書體W5"/>
      <w:kern w:val="0"/>
      <w:sz w:val="28"/>
    </w:rPr>
  </w:style>
  <w:style w:type="paragraph" w:customStyle="1" w:styleId="sub">
    <w:name w:val="sub"/>
    <w:basedOn w:val="a"/>
    <w:pPr>
      <w:widowControl/>
      <w:autoSpaceDE w:val="0"/>
      <w:autoSpaceDN w:val="0"/>
      <w:adjustRightInd w:val="0"/>
      <w:spacing w:before="60" w:after="180" w:line="360" w:lineRule="atLeast"/>
      <w:ind w:left="426" w:firstLine="567"/>
      <w:jc w:val="both"/>
      <w:textAlignment w:val="bottom"/>
    </w:pPr>
    <w:rPr>
      <w:rFonts w:ascii="華康中楷體" w:eastAsia="華康中楷體"/>
      <w:spacing w:val="35"/>
      <w:kern w:val="0"/>
    </w:rPr>
  </w:style>
  <w:style w:type="character" w:styleId="a9">
    <w:name w:val="Strong"/>
    <w:qFormat/>
    <w:rPr>
      <w:b/>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toa heading"/>
    <w:basedOn w:val="a"/>
    <w:next w:val="a"/>
    <w:semiHidden/>
    <w:pPr>
      <w:autoSpaceDE w:val="0"/>
      <w:autoSpaceDN w:val="0"/>
      <w:adjustRightInd w:val="0"/>
      <w:spacing w:before="120" w:line="360" w:lineRule="atLeast"/>
      <w:textAlignment w:val="baseline"/>
    </w:pPr>
    <w:rPr>
      <w:rFonts w:ascii="Arial" w:hAnsi="Arial"/>
      <w:b/>
      <w:spacing w:val="4"/>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華康楷書體W5"/>
      <w:kern w:val="0"/>
    </w:rPr>
  </w:style>
  <w:style w:type="paragraph" w:styleId="21">
    <w:name w:val="Body Text 2"/>
    <w:basedOn w:val="a"/>
    <w:rPr>
      <w:rFonts w:ascii="標楷體" w:eastAsia="標楷體" w:hAnsi="Palatino"/>
      <w:color w:val="000000"/>
      <w:spacing w:val="5"/>
      <w:kern w:val="52"/>
      <w:szCs w:val="20"/>
    </w:rPr>
  </w:style>
  <w:style w:type="paragraph" w:styleId="ad">
    <w:name w:val="Plain Text"/>
    <w:basedOn w:val="a"/>
    <w:rPr>
      <w:rFonts w:ascii="細明體" w:eastAsia="細明體" w:hAnsi="Courier New" w:cs="Courier New"/>
    </w:rPr>
  </w:style>
  <w:style w:type="paragraph" w:customStyle="1" w:styleId="12">
    <w:name w:val="內文1"/>
    <w:basedOn w:val="a"/>
    <w:pPr>
      <w:tabs>
        <w:tab w:val="left" w:pos="-1440"/>
      </w:tabs>
      <w:autoSpaceDE w:val="0"/>
      <w:autoSpaceDN w:val="0"/>
      <w:adjustRightInd w:val="0"/>
      <w:spacing w:line="500" w:lineRule="exact"/>
      <w:ind w:left="1321" w:firstLine="601"/>
      <w:jc w:val="both"/>
      <w:textAlignment w:val="baseline"/>
    </w:pPr>
    <w:rPr>
      <w:rFonts w:eastAsia="標楷體"/>
      <w:kern w:val="0"/>
      <w:sz w:val="3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e">
    <w:name w:val="Balloon Text"/>
    <w:basedOn w:val="a"/>
    <w:semiHidden/>
    <w:rsid w:val="00A8791F"/>
    <w:rPr>
      <w:rFonts w:ascii="Arial" w:hAnsi="Arial"/>
      <w:sz w:val="18"/>
      <w:szCs w:val="18"/>
    </w:rPr>
  </w:style>
  <w:style w:type="paragraph" w:styleId="af">
    <w:name w:val="Document Map"/>
    <w:basedOn w:val="a"/>
    <w:semiHidden/>
    <w:rsid w:val="002D3B95"/>
    <w:pPr>
      <w:shd w:val="clear" w:color="auto" w:fill="000080"/>
    </w:pPr>
    <w:rPr>
      <w:rFonts w:ascii="Arial" w:hAnsi="Arial"/>
    </w:rPr>
  </w:style>
  <w:style w:type="paragraph" w:customStyle="1" w:styleId="1084cm">
    <w:name w:val="樣式 標題 1 + 第一行:  0.84 cm"/>
    <w:basedOn w:val="1"/>
    <w:rsid w:val="008C4148"/>
    <w:pPr>
      <w:spacing w:before="100" w:beforeAutospacing="1" w:after="100" w:afterAutospacing="1"/>
    </w:pPr>
    <w:rPr>
      <w:rFonts w:cs="新細明體"/>
      <w:szCs w:val="20"/>
    </w:rPr>
  </w:style>
  <w:style w:type="paragraph" w:styleId="22">
    <w:name w:val="toc 2"/>
    <w:basedOn w:val="a"/>
    <w:next w:val="a"/>
    <w:autoRedefine/>
    <w:uiPriority w:val="39"/>
    <w:rsid w:val="00576360"/>
    <w:pPr>
      <w:ind w:leftChars="200" w:left="480"/>
    </w:pPr>
  </w:style>
  <w:style w:type="paragraph" w:customStyle="1" w:styleId="9">
    <w:name w:val="項目符號 9"/>
    <w:basedOn w:val="a"/>
    <w:rsid w:val="00576360"/>
    <w:pPr>
      <w:numPr>
        <w:numId w:val="37"/>
      </w:numPr>
      <w:snapToGrid w:val="0"/>
      <w:jc w:val="both"/>
    </w:pPr>
    <w:rPr>
      <w:rFonts w:eastAsia="標楷體"/>
      <w:sz w:val="28"/>
      <w:szCs w:val="28"/>
    </w:rPr>
  </w:style>
  <w:style w:type="paragraph" w:customStyle="1" w:styleId="-">
    <w:name w:val="目錄-標題"/>
    <w:basedOn w:val="a"/>
    <w:rsid w:val="00576360"/>
    <w:pPr>
      <w:pageBreakBefore/>
      <w:jc w:val="center"/>
    </w:pPr>
    <w:rPr>
      <w:rFonts w:eastAsia="標楷體"/>
      <w:b/>
      <w:sz w:val="32"/>
    </w:rPr>
  </w:style>
  <w:style w:type="character" w:customStyle="1" w:styleId="a5">
    <w:name w:val="頁尾 字元"/>
    <w:link w:val="a4"/>
    <w:uiPriority w:val="99"/>
    <w:rsid w:val="0055213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7">
      <w:bodyDiv w:val="1"/>
      <w:marLeft w:val="0"/>
      <w:marRight w:val="0"/>
      <w:marTop w:val="0"/>
      <w:marBottom w:val="0"/>
      <w:divBdr>
        <w:top w:val="none" w:sz="0" w:space="0" w:color="auto"/>
        <w:left w:val="none" w:sz="0" w:space="0" w:color="auto"/>
        <w:bottom w:val="none" w:sz="0" w:space="0" w:color="auto"/>
        <w:right w:val="none" w:sz="0" w:space="0" w:color="auto"/>
      </w:divBdr>
    </w:div>
    <w:div w:id="668407661">
      <w:bodyDiv w:val="1"/>
      <w:marLeft w:val="0"/>
      <w:marRight w:val="0"/>
      <w:marTop w:val="0"/>
      <w:marBottom w:val="0"/>
      <w:divBdr>
        <w:top w:val="none" w:sz="0" w:space="0" w:color="auto"/>
        <w:left w:val="none" w:sz="0" w:space="0" w:color="auto"/>
        <w:bottom w:val="none" w:sz="0" w:space="0" w:color="auto"/>
        <w:right w:val="none" w:sz="0" w:space="0" w:color="auto"/>
      </w:divBdr>
    </w:div>
    <w:div w:id="858474143">
      <w:bodyDiv w:val="1"/>
      <w:marLeft w:val="0"/>
      <w:marRight w:val="0"/>
      <w:marTop w:val="0"/>
      <w:marBottom w:val="0"/>
      <w:divBdr>
        <w:top w:val="none" w:sz="0" w:space="0" w:color="auto"/>
        <w:left w:val="none" w:sz="0" w:space="0" w:color="auto"/>
        <w:bottom w:val="none" w:sz="0" w:space="0" w:color="auto"/>
        <w:right w:val="none" w:sz="0" w:space="0" w:color="auto"/>
      </w:divBdr>
    </w:div>
    <w:div w:id="900290581">
      <w:bodyDiv w:val="1"/>
      <w:marLeft w:val="0"/>
      <w:marRight w:val="0"/>
      <w:marTop w:val="0"/>
      <w:marBottom w:val="0"/>
      <w:divBdr>
        <w:top w:val="none" w:sz="0" w:space="0" w:color="auto"/>
        <w:left w:val="none" w:sz="0" w:space="0" w:color="auto"/>
        <w:bottom w:val="none" w:sz="0" w:space="0" w:color="auto"/>
        <w:right w:val="none" w:sz="0" w:space="0" w:color="auto"/>
      </w:divBdr>
    </w:div>
    <w:div w:id="1139224256">
      <w:bodyDiv w:val="1"/>
      <w:marLeft w:val="0"/>
      <w:marRight w:val="0"/>
      <w:marTop w:val="0"/>
      <w:marBottom w:val="0"/>
      <w:divBdr>
        <w:top w:val="none" w:sz="0" w:space="0" w:color="auto"/>
        <w:left w:val="none" w:sz="0" w:space="0" w:color="auto"/>
        <w:bottom w:val="none" w:sz="0" w:space="0" w:color="auto"/>
        <w:right w:val="none" w:sz="0" w:space="0" w:color="auto"/>
      </w:divBdr>
    </w:div>
    <w:div w:id="1163279008">
      <w:bodyDiv w:val="1"/>
      <w:marLeft w:val="0"/>
      <w:marRight w:val="0"/>
      <w:marTop w:val="0"/>
      <w:marBottom w:val="0"/>
      <w:divBdr>
        <w:top w:val="none" w:sz="0" w:space="0" w:color="auto"/>
        <w:left w:val="none" w:sz="0" w:space="0" w:color="auto"/>
        <w:bottom w:val="none" w:sz="0" w:space="0" w:color="auto"/>
        <w:right w:val="none" w:sz="0" w:space="0" w:color="auto"/>
      </w:divBdr>
      <w:divsChild>
        <w:div w:id="1562715147">
          <w:marLeft w:val="0"/>
          <w:marRight w:val="0"/>
          <w:marTop w:val="0"/>
          <w:marBottom w:val="0"/>
          <w:divBdr>
            <w:top w:val="none" w:sz="0" w:space="0" w:color="auto"/>
            <w:left w:val="none" w:sz="0" w:space="0" w:color="auto"/>
            <w:bottom w:val="none" w:sz="0" w:space="0" w:color="auto"/>
            <w:right w:val="none" w:sz="0" w:space="0" w:color="auto"/>
          </w:divBdr>
          <w:divsChild>
            <w:div w:id="43020041">
              <w:marLeft w:val="0"/>
              <w:marRight w:val="0"/>
              <w:marTop w:val="0"/>
              <w:marBottom w:val="0"/>
              <w:divBdr>
                <w:top w:val="none" w:sz="0" w:space="0" w:color="auto"/>
                <w:left w:val="none" w:sz="0" w:space="0" w:color="auto"/>
                <w:bottom w:val="none" w:sz="0" w:space="0" w:color="auto"/>
                <w:right w:val="none" w:sz="0" w:space="0" w:color="auto"/>
              </w:divBdr>
            </w:div>
            <w:div w:id="139613968">
              <w:marLeft w:val="0"/>
              <w:marRight w:val="0"/>
              <w:marTop w:val="0"/>
              <w:marBottom w:val="0"/>
              <w:divBdr>
                <w:top w:val="none" w:sz="0" w:space="0" w:color="auto"/>
                <w:left w:val="none" w:sz="0" w:space="0" w:color="auto"/>
                <w:bottom w:val="none" w:sz="0" w:space="0" w:color="auto"/>
                <w:right w:val="none" w:sz="0" w:space="0" w:color="auto"/>
              </w:divBdr>
            </w:div>
            <w:div w:id="415980350">
              <w:marLeft w:val="0"/>
              <w:marRight w:val="0"/>
              <w:marTop w:val="0"/>
              <w:marBottom w:val="0"/>
              <w:divBdr>
                <w:top w:val="none" w:sz="0" w:space="0" w:color="auto"/>
                <w:left w:val="none" w:sz="0" w:space="0" w:color="auto"/>
                <w:bottom w:val="none" w:sz="0" w:space="0" w:color="auto"/>
                <w:right w:val="none" w:sz="0" w:space="0" w:color="auto"/>
              </w:divBdr>
            </w:div>
            <w:div w:id="494414620">
              <w:marLeft w:val="0"/>
              <w:marRight w:val="0"/>
              <w:marTop w:val="0"/>
              <w:marBottom w:val="0"/>
              <w:divBdr>
                <w:top w:val="none" w:sz="0" w:space="0" w:color="auto"/>
                <w:left w:val="none" w:sz="0" w:space="0" w:color="auto"/>
                <w:bottom w:val="none" w:sz="0" w:space="0" w:color="auto"/>
                <w:right w:val="none" w:sz="0" w:space="0" w:color="auto"/>
              </w:divBdr>
            </w:div>
            <w:div w:id="608199851">
              <w:marLeft w:val="0"/>
              <w:marRight w:val="0"/>
              <w:marTop w:val="0"/>
              <w:marBottom w:val="0"/>
              <w:divBdr>
                <w:top w:val="none" w:sz="0" w:space="0" w:color="auto"/>
                <w:left w:val="none" w:sz="0" w:space="0" w:color="auto"/>
                <w:bottom w:val="none" w:sz="0" w:space="0" w:color="auto"/>
                <w:right w:val="none" w:sz="0" w:space="0" w:color="auto"/>
              </w:divBdr>
            </w:div>
            <w:div w:id="647631630">
              <w:marLeft w:val="0"/>
              <w:marRight w:val="0"/>
              <w:marTop w:val="0"/>
              <w:marBottom w:val="0"/>
              <w:divBdr>
                <w:top w:val="none" w:sz="0" w:space="0" w:color="auto"/>
                <w:left w:val="none" w:sz="0" w:space="0" w:color="auto"/>
                <w:bottom w:val="none" w:sz="0" w:space="0" w:color="auto"/>
                <w:right w:val="none" w:sz="0" w:space="0" w:color="auto"/>
              </w:divBdr>
            </w:div>
            <w:div w:id="695810968">
              <w:marLeft w:val="0"/>
              <w:marRight w:val="0"/>
              <w:marTop w:val="0"/>
              <w:marBottom w:val="0"/>
              <w:divBdr>
                <w:top w:val="none" w:sz="0" w:space="0" w:color="auto"/>
                <w:left w:val="none" w:sz="0" w:space="0" w:color="auto"/>
                <w:bottom w:val="none" w:sz="0" w:space="0" w:color="auto"/>
                <w:right w:val="none" w:sz="0" w:space="0" w:color="auto"/>
              </w:divBdr>
            </w:div>
            <w:div w:id="1096557904">
              <w:marLeft w:val="0"/>
              <w:marRight w:val="0"/>
              <w:marTop w:val="0"/>
              <w:marBottom w:val="0"/>
              <w:divBdr>
                <w:top w:val="none" w:sz="0" w:space="0" w:color="auto"/>
                <w:left w:val="none" w:sz="0" w:space="0" w:color="auto"/>
                <w:bottom w:val="none" w:sz="0" w:space="0" w:color="auto"/>
                <w:right w:val="none" w:sz="0" w:space="0" w:color="auto"/>
              </w:divBdr>
            </w:div>
            <w:div w:id="1739815695">
              <w:marLeft w:val="0"/>
              <w:marRight w:val="0"/>
              <w:marTop w:val="0"/>
              <w:marBottom w:val="0"/>
              <w:divBdr>
                <w:top w:val="none" w:sz="0" w:space="0" w:color="auto"/>
                <w:left w:val="none" w:sz="0" w:space="0" w:color="auto"/>
                <w:bottom w:val="none" w:sz="0" w:space="0" w:color="auto"/>
                <w:right w:val="none" w:sz="0" w:space="0" w:color="auto"/>
              </w:divBdr>
            </w:div>
            <w:div w:id="1830097061">
              <w:marLeft w:val="0"/>
              <w:marRight w:val="0"/>
              <w:marTop w:val="0"/>
              <w:marBottom w:val="0"/>
              <w:divBdr>
                <w:top w:val="none" w:sz="0" w:space="0" w:color="auto"/>
                <w:left w:val="none" w:sz="0" w:space="0" w:color="auto"/>
                <w:bottom w:val="none" w:sz="0" w:space="0" w:color="auto"/>
                <w:right w:val="none" w:sz="0" w:space="0" w:color="auto"/>
              </w:divBdr>
            </w:div>
            <w:div w:id="19148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92453">
      <w:bodyDiv w:val="1"/>
      <w:marLeft w:val="0"/>
      <w:marRight w:val="0"/>
      <w:marTop w:val="0"/>
      <w:marBottom w:val="0"/>
      <w:divBdr>
        <w:top w:val="none" w:sz="0" w:space="0" w:color="auto"/>
        <w:left w:val="none" w:sz="0" w:space="0" w:color="auto"/>
        <w:bottom w:val="none" w:sz="0" w:space="0" w:color="auto"/>
        <w:right w:val="none" w:sz="0" w:space="0" w:color="auto"/>
      </w:divBdr>
      <w:divsChild>
        <w:div w:id="276569766">
          <w:marLeft w:val="0"/>
          <w:marRight w:val="0"/>
          <w:marTop w:val="0"/>
          <w:marBottom w:val="0"/>
          <w:divBdr>
            <w:top w:val="none" w:sz="0" w:space="0" w:color="auto"/>
            <w:left w:val="none" w:sz="0" w:space="0" w:color="auto"/>
            <w:bottom w:val="none" w:sz="0" w:space="0" w:color="auto"/>
            <w:right w:val="none" w:sz="0" w:space="0" w:color="auto"/>
          </w:divBdr>
          <w:divsChild>
            <w:div w:id="42026842">
              <w:marLeft w:val="0"/>
              <w:marRight w:val="0"/>
              <w:marTop w:val="0"/>
              <w:marBottom w:val="0"/>
              <w:divBdr>
                <w:top w:val="none" w:sz="0" w:space="0" w:color="auto"/>
                <w:left w:val="none" w:sz="0" w:space="0" w:color="auto"/>
                <w:bottom w:val="none" w:sz="0" w:space="0" w:color="auto"/>
                <w:right w:val="none" w:sz="0" w:space="0" w:color="auto"/>
              </w:divBdr>
            </w:div>
            <w:div w:id="186451328">
              <w:marLeft w:val="0"/>
              <w:marRight w:val="0"/>
              <w:marTop w:val="0"/>
              <w:marBottom w:val="0"/>
              <w:divBdr>
                <w:top w:val="none" w:sz="0" w:space="0" w:color="auto"/>
                <w:left w:val="none" w:sz="0" w:space="0" w:color="auto"/>
                <w:bottom w:val="none" w:sz="0" w:space="0" w:color="auto"/>
                <w:right w:val="none" w:sz="0" w:space="0" w:color="auto"/>
              </w:divBdr>
            </w:div>
            <w:div w:id="223179946">
              <w:marLeft w:val="0"/>
              <w:marRight w:val="0"/>
              <w:marTop w:val="0"/>
              <w:marBottom w:val="0"/>
              <w:divBdr>
                <w:top w:val="none" w:sz="0" w:space="0" w:color="auto"/>
                <w:left w:val="none" w:sz="0" w:space="0" w:color="auto"/>
                <w:bottom w:val="none" w:sz="0" w:space="0" w:color="auto"/>
                <w:right w:val="none" w:sz="0" w:space="0" w:color="auto"/>
              </w:divBdr>
            </w:div>
            <w:div w:id="478764227">
              <w:marLeft w:val="0"/>
              <w:marRight w:val="0"/>
              <w:marTop w:val="0"/>
              <w:marBottom w:val="0"/>
              <w:divBdr>
                <w:top w:val="none" w:sz="0" w:space="0" w:color="auto"/>
                <w:left w:val="none" w:sz="0" w:space="0" w:color="auto"/>
                <w:bottom w:val="none" w:sz="0" w:space="0" w:color="auto"/>
                <w:right w:val="none" w:sz="0" w:space="0" w:color="auto"/>
              </w:divBdr>
            </w:div>
            <w:div w:id="511605147">
              <w:marLeft w:val="0"/>
              <w:marRight w:val="0"/>
              <w:marTop w:val="0"/>
              <w:marBottom w:val="0"/>
              <w:divBdr>
                <w:top w:val="none" w:sz="0" w:space="0" w:color="auto"/>
                <w:left w:val="none" w:sz="0" w:space="0" w:color="auto"/>
                <w:bottom w:val="none" w:sz="0" w:space="0" w:color="auto"/>
                <w:right w:val="none" w:sz="0" w:space="0" w:color="auto"/>
              </w:divBdr>
            </w:div>
            <w:div w:id="581140072">
              <w:marLeft w:val="0"/>
              <w:marRight w:val="0"/>
              <w:marTop w:val="0"/>
              <w:marBottom w:val="0"/>
              <w:divBdr>
                <w:top w:val="none" w:sz="0" w:space="0" w:color="auto"/>
                <w:left w:val="none" w:sz="0" w:space="0" w:color="auto"/>
                <w:bottom w:val="none" w:sz="0" w:space="0" w:color="auto"/>
                <w:right w:val="none" w:sz="0" w:space="0" w:color="auto"/>
              </w:divBdr>
            </w:div>
            <w:div w:id="771241055">
              <w:marLeft w:val="0"/>
              <w:marRight w:val="0"/>
              <w:marTop w:val="0"/>
              <w:marBottom w:val="0"/>
              <w:divBdr>
                <w:top w:val="none" w:sz="0" w:space="0" w:color="auto"/>
                <w:left w:val="none" w:sz="0" w:space="0" w:color="auto"/>
                <w:bottom w:val="none" w:sz="0" w:space="0" w:color="auto"/>
                <w:right w:val="none" w:sz="0" w:space="0" w:color="auto"/>
              </w:divBdr>
            </w:div>
            <w:div w:id="895094292">
              <w:marLeft w:val="0"/>
              <w:marRight w:val="0"/>
              <w:marTop w:val="0"/>
              <w:marBottom w:val="0"/>
              <w:divBdr>
                <w:top w:val="none" w:sz="0" w:space="0" w:color="auto"/>
                <w:left w:val="none" w:sz="0" w:space="0" w:color="auto"/>
                <w:bottom w:val="none" w:sz="0" w:space="0" w:color="auto"/>
                <w:right w:val="none" w:sz="0" w:space="0" w:color="auto"/>
              </w:divBdr>
            </w:div>
            <w:div w:id="901914150">
              <w:marLeft w:val="0"/>
              <w:marRight w:val="0"/>
              <w:marTop w:val="0"/>
              <w:marBottom w:val="0"/>
              <w:divBdr>
                <w:top w:val="none" w:sz="0" w:space="0" w:color="auto"/>
                <w:left w:val="none" w:sz="0" w:space="0" w:color="auto"/>
                <w:bottom w:val="none" w:sz="0" w:space="0" w:color="auto"/>
                <w:right w:val="none" w:sz="0" w:space="0" w:color="auto"/>
              </w:divBdr>
            </w:div>
            <w:div w:id="958075624">
              <w:marLeft w:val="0"/>
              <w:marRight w:val="0"/>
              <w:marTop w:val="0"/>
              <w:marBottom w:val="0"/>
              <w:divBdr>
                <w:top w:val="none" w:sz="0" w:space="0" w:color="auto"/>
                <w:left w:val="none" w:sz="0" w:space="0" w:color="auto"/>
                <w:bottom w:val="none" w:sz="0" w:space="0" w:color="auto"/>
                <w:right w:val="none" w:sz="0" w:space="0" w:color="auto"/>
              </w:divBdr>
            </w:div>
            <w:div w:id="976255141">
              <w:marLeft w:val="0"/>
              <w:marRight w:val="0"/>
              <w:marTop w:val="0"/>
              <w:marBottom w:val="0"/>
              <w:divBdr>
                <w:top w:val="none" w:sz="0" w:space="0" w:color="auto"/>
                <w:left w:val="none" w:sz="0" w:space="0" w:color="auto"/>
                <w:bottom w:val="none" w:sz="0" w:space="0" w:color="auto"/>
                <w:right w:val="none" w:sz="0" w:space="0" w:color="auto"/>
              </w:divBdr>
            </w:div>
            <w:div w:id="1089427432">
              <w:marLeft w:val="0"/>
              <w:marRight w:val="0"/>
              <w:marTop w:val="0"/>
              <w:marBottom w:val="0"/>
              <w:divBdr>
                <w:top w:val="none" w:sz="0" w:space="0" w:color="auto"/>
                <w:left w:val="none" w:sz="0" w:space="0" w:color="auto"/>
                <w:bottom w:val="none" w:sz="0" w:space="0" w:color="auto"/>
                <w:right w:val="none" w:sz="0" w:space="0" w:color="auto"/>
              </w:divBdr>
            </w:div>
            <w:div w:id="1223180771">
              <w:marLeft w:val="0"/>
              <w:marRight w:val="0"/>
              <w:marTop w:val="0"/>
              <w:marBottom w:val="0"/>
              <w:divBdr>
                <w:top w:val="none" w:sz="0" w:space="0" w:color="auto"/>
                <w:left w:val="none" w:sz="0" w:space="0" w:color="auto"/>
                <w:bottom w:val="none" w:sz="0" w:space="0" w:color="auto"/>
                <w:right w:val="none" w:sz="0" w:space="0" w:color="auto"/>
              </w:divBdr>
            </w:div>
            <w:div w:id="1469395675">
              <w:marLeft w:val="0"/>
              <w:marRight w:val="0"/>
              <w:marTop w:val="0"/>
              <w:marBottom w:val="0"/>
              <w:divBdr>
                <w:top w:val="none" w:sz="0" w:space="0" w:color="auto"/>
                <w:left w:val="none" w:sz="0" w:space="0" w:color="auto"/>
                <w:bottom w:val="none" w:sz="0" w:space="0" w:color="auto"/>
                <w:right w:val="none" w:sz="0" w:space="0" w:color="auto"/>
              </w:divBdr>
            </w:div>
            <w:div w:id="1490831487">
              <w:marLeft w:val="0"/>
              <w:marRight w:val="0"/>
              <w:marTop w:val="0"/>
              <w:marBottom w:val="0"/>
              <w:divBdr>
                <w:top w:val="none" w:sz="0" w:space="0" w:color="auto"/>
                <w:left w:val="none" w:sz="0" w:space="0" w:color="auto"/>
                <w:bottom w:val="none" w:sz="0" w:space="0" w:color="auto"/>
                <w:right w:val="none" w:sz="0" w:space="0" w:color="auto"/>
              </w:divBdr>
            </w:div>
            <w:div w:id="1749034488">
              <w:marLeft w:val="0"/>
              <w:marRight w:val="0"/>
              <w:marTop w:val="0"/>
              <w:marBottom w:val="0"/>
              <w:divBdr>
                <w:top w:val="none" w:sz="0" w:space="0" w:color="auto"/>
                <w:left w:val="none" w:sz="0" w:space="0" w:color="auto"/>
                <w:bottom w:val="none" w:sz="0" w:space="0" w:color="auto"/>
                <w:right w:val="none" w:sz="0" w:space="0" w:color="auto"/>
              </w:divBdr>
            </w:div>
            <w:div w:id="19072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778">
      <w:bodyDiv w:val="1"/>
      <w:marLeft w:val="0"/>
      <w:marRight w:val="0"/>
      <w:marTop w:val="0"/>
      <w:marBottom w:val="0"/>
      <w:divBdr>
        <w:top w:val="none" w:sz="0" w:space="0" w:color="auto"/>
        <w:left w:val="none" w:sz="0" w:space="0" w:color="auto"/>
        <w:bottom w:val="none" w:sz="0" w:space="0" w:color="auto"/>
        <w:right w:val="none" w:sz="0" w:space="0" w:color="auto"/>
      </w:divBdr>
      <w:divsChild>
        <w:div w:id="378745572">
          <w:marLeft w:val="1498"/>
          <w:marRight w:val="0"/>
          <w:marTop w:val="134"/>
          <w:marBottom w:val="0"/>
          <w:divBdr>
            <w:top w:val="none" w:sz="0" w:space="0" w:color="auto"/>
            <w:left w:val="none" w:sz="0" w:space="0" w:color="auto"/>
            <w:bottom w:val="none" w:sz="0" w:space="0" w:color="auto"/>
            <w:right w:val="none" w:sz="0" w:space="0" w:color="auto"/>
          </w:divBdr>
        </w:div>
      </w:divsChild>
    </w:div>
    <w:div w:id="1508449042">
      <w:bodyDiv w:val="1"/>
      <w:marLeft w:val="0"/>
      <w:marRight w:val="0"/>
      <w:marTop w:val="0"/>
      <w:marBottom w:val="0"/>
      <w:divBdr>
        <w:top w:val="none" w:sz="0" w:space="0" w:color="auto"/>
        <w:left w:val="none" w:sz="0" w:space="0" w:color="auto"/>
        <w:bottom w:val="none" w:sz="0" w:space="0" w:color="auto"/>
        <w:right w:val="none" w:sz="0" w:space="0" w:color="auto"/>
      </w:divBdr>
      <w:divsChild>
        <w:div w:id="1777601426">
          <w:marLeft w:val="0"/>
          <w:marRight w:val="0"/>
          <w:marTop w:val="0"/>
          <w:marBottom w:val="0"/>
          <w:divBdr>
            <w:top w:val="none" w:sz="0" w:space="0" w:color="auto"/>
            <w:left w:val="none" w:sz="0" w:space="0" w:color="auto"/>
            <w:bottom w:val="none" w:sz="0" w:space="0" w:color="auto"/>
            <w:right w:val="none" w:sz="0" w:space="0" w:color="auto"/>
          </w:divBdr>
        </w:div>
      </w:divsChild>
    </w:div>
    <w:div w:id="17627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1079</Words>
  <Characters>6151</Characters>
  <Application>Microsoft Office Word</Application>
  <DocSecurity>0</DocSecurity>
  <Lines>51</Lines>
  <Paragraphs>14</Paragraphs>
  <ScaleCrop>false</ScaleCrop>
  <Company>SEEDNET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政府電子型錄及電子詢報價系統教育訓練</dc:title>
  <dc:subject/>
  <cp:keywords/>
  <cp:lastModifiedBy>Yihua Lee</cp:lastModifiedBy>
  <cp:revision>3</cp:revision>
  <cp:lastPrinted>2009-09-14T06:22:00Z</cp:lastPrinted>
  <dcterms:created xsi:type="dcterms:W3CDTF">2021-12-06T10:47:00Z</dcterms:created>
  <dcterms:modified xsi:type="dcterms:W3CDTF">2021-12-06T10:50:00Z</dcterms:modified>
</cp:coreProperties>
</file>